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4A081B" w14:textId="77777777" w:rsidR="005A55F3" w:rsidRDefault="00F409B0">
      <w:pPr>
        <w:pStyle w:val="Heading2"/>
      </w:pPr>
      <w:r>
        <w:t>Chapter 13.15 ILLICIT DISCHARGES</w:t>
      </w:r>
    </w:p>
    <w:p w14:paraId="1425C615" w14:textId="77777777" w:rsidR="005A55F3" w:rsidRDefault="00F409B0">
      <w:pPr>
        <w:pStyle w:val="Block1"/>
      </w:pPr>
      <w:r>
        <w:rPr>
          <w:b/>
        </w:rPr>
        <w:t>Sections:</w:t>
      </w:r>
    </w:p>
    <w:p w14:paraId="082CD80B" w14:textId="77777777" w:rsidR="005A55F3" w:rsidRDefault="005A55F3">
      <w:pPr>
        <w:spacing w:before="0" w:after="0"/>
        <w:sectPr w:rsidR="005A55F3">
          <w:headerReference w:type="default" r:id="rId7"/>
          <w:footerReference w:type="default" r:id="rId8"/>
          <w:type w:val="continuous"/>
          <w:pgSz w:w="12240" w:h="15840"/>
          <w:pgMar w:top="1440" w:right="1440" w:bottom="1440" w:left="1440" w:header="720" w:footer="720" w:gutter="0"/>
          <w:cols w:space="720"/>
        </w:sectPr>
      </w:pPr>
    </w:p>
    <w:p w14:paraId="3B68CB41" w14:textId="77777777" w:rsidR="005A55F3" w:rsidRDefault="00F409B0">
      <w:pPr>
        <w:pStyle w:val="Section"/>
      </w:pPr>
      <w:r>
        <w:t>13.15.010 Purpose.</w:t>
      </w:r>
    </w:p>
    <w:p w14:paraId="3E4A4B5D" w14:textId="77777777" w:rsidR="005A55F3" w:rsidRDefault="00F409B0">
      <w:pPr>
        <w:pStyle w:val="Paragraph1"/>
      </w:pPr>
      <w:r>
        <w:t>This chapter is not intended to prohibit common residential behaviors involving the use of potable water, such as home car washing, landscape irrigation, cleaning exterior portions of an individual's dwelling, trash can and recycling container cleaning, an</w:t>
      </w:r>
      <w:r>
        <w:t>d children's outside water use (e.g., sprinklers). However, "gray water" discharges from a residential laundry system or wastewater discharges from a point of entry water treatment system, including regeneration wastewater flows from sodium zeolite water s</w:t>
      </w:r>
      <w:r>
        <w:t xml:space="preserve">ofteners, may be classified as an illicit discharge if such discharges are determined to have a negative water quality impact on the MS4 system. </w:t>
      </w:r>
    </w:p>
    <w:p w14:paraId="433A04F4" w14:textId="77777777" w:rsidR="005A55F3" w:rsidRDefault="00F409B0">
      <w:pPr>
        <w:pStyle w:val="HistoryNote"/>
      </w:pPr>
      <w:r>
        <w:t>(Ord. No. 20-01-01, § 1, 2-24-2020)</w:t>
      </w:r>
    </w:p>
    <w:p w14:paraId="23DCDA23" w14:textId="77777777" w:rsidR="005A55F3" w:rsidRDefault="005A55F3">
      <w:pPr>
        <w:spacing w:before="0" w:after="0"/>
        <w:sectPr w:rsidR="005A55F3">
          <w:headerReference w:type="default" r:id="rId9"/>
          <w:footerReference w:type="default" r:id="rId10"/>
          <w:type w:val="continuous"/>
          <w:pgSz w:w="12240" w:h="15840"/>
          <w:pgMar w:top="1440" w:right="1440" w:bottom="1440" w:left="1440" w:header="720" w:footer="720" w:gutter="0"/>
          <w:cols w:space="720"/>
        </w:sectPr>
      </w:pPr>
    </w:p>
    <w:p w14:paraId="6AA92DDB" w14:textId="77777777" w:rsidR="005A55F3" w:rsidRDefault="00F409B0">
      <w:pPr>
        <w:pStyle w:val="Section"/>
      </w:pPr>
      <w:r>
        <w:t>13.15.020 Definitions.</w:t>
      </w:r>
    </w:p>
    <w:p w14:paraId="77510CC9" w14:textId="77777777" w:rsidR="005A55F3" w:rsidRDefault="00F409B0">
      <w:pPr>
        <w:pStyle w:val="Paragraph1"/>
      </w:pPr>
      <w:r>
        <w:t xml:space="preserve">As used in this chapter: </w:t>
      </w:r>
    </w:p>
    <w:p w14:paraId="7B64803D" w14:textId="77777777" w:rsidR="005A55F3" w:rsidRDefault="00F409B0">
      <w:pPr>
        <w:pStyle w:val="Paragraph1"/>
      </w:pPr>
      <w:r>
        <w:t>"Best Management Practice (BMP)" means a structural device or nonstructural practice designed to temporarily store or treat stormwater runoff in order to mitig</w:t>
      </w:r>
      <w:r>
        <w:t xml:space="preserve">ate flooding, reduce pollution directly or indirectly to stormwater, receiving waters, and stormwater conveyance systems, and provide other amenities. </w:t>
      </w:r>
    </w:p>
    <w:p w14:paraId="5998A2DD" w14:textId="77777777" w:rsidR="005A55F3" w:rsidRDefault="00F409B0">
      <w:pPr>
        <w:pStyle w:val="Paragraph1"/>
      </w:pPr>
      <w:r>
        <w:t xml:space="preserve">"Illicit connection" shall mean: </w:t>
      </w:r>
    </w:p>
    <w:p w14:paraId="4FACD81E" w14:textId="77777777" w:rsidR="005A55F3" w:rsidRDefault="00F409B0">
      <w:pPr>
        <w:pStyle w:val="List2"/>
      </w:pPr>
      <w:r>
        <w:t>(1)</w:t>
      </w:r>
      <w:r>
        <w:tab/>
        <w:t>A drain or conveyance, either on the surface or subsurface, and wh</w:t>
      </w:r>
      <w:r>
        <w:t>ether located on public or private property, which allows a discharge that is prohibited under Chapter 13.08 of this Title to enter or to be capable of imminent discharge to a municipal separate storm sewer system, regardless of whether the drain or convey</w:t>
      </w:r>
      <w:r>
        <w:t xml:space="preserve">ance had been previously allowed, permitted, or approved by the Town; </w:t>
      </w:r>
    </w:p>
    <w:p w14:paraId="34EBDCF4" w14:textId="77777777" w:rsidR="005A55F3" w:rsidRDefault="00F409B0">
      <w:pPr>
        <w:pStyle w:val="List2"/>
      </w:pPr>
      <w:r>
        <w:t>(2)</w:t>
      </w:r>
      <w:r>
        <w:tab/>
        <w:t>A drain or conveyance, whether located on public or private property, which is connected to a municipal separate storm sewer system and which has not been documented in a plan, map,</w:t>
      </w:r>
      <w:r>
        <w:t xml:space="preserve"> or equivalent record and approved by the Town. </w:t>
      </w:r>
    </w:p>
    <w:p w14:paraId="57883F40" w14:textId="77777777" w:rsidR="005A55F3" w:rsidRDefault="00F409B0">
      <w:pPr>
        <w:pStyle w:val="Paragraph1"/>
      </w:pPr>
      <w:r>
        <w:t>"Illicit discharge" means any discharge to an MS4 that is not composed entirely of stormwater, except discharges pursuant to an NPDES permit (other than the NPDES permit for discharges from the municipal sep</w:t>
      </w:r>
      <w:r>
        <w:t xml:space="preserve">arate storm sewer system) and discharges resulting from firefighting activities. </w:t>
      </w:r>
    </w:p>
    <w:p w14:paraId="20EF6673" w14:textId="77777777" w:rsidR="005A55F3" w:rsidRDefault="00F409B0">
      <w:pPr>
        <w:pStyle w:val="Paragraph1"/>
      </w:pPr>
      <w:r>
        <w:t xml:space="preserve">"Manager" means the Director of Public Works or their authorized designee. </w:t>
      </w:r>
    </w:p>
    <w:p w14:paraId="1B3A0858" w14:textId="77777777" w:rsidR="005A55F3" w:rsidRDefault="00F409B0">
      <w:pPr>
        <w:pStyle w:val="Paragraph1"/>
      </w:pPr>
      <w:r>
        <w:t>"Municipal separate storm sewer system (MS4)" means a conveyance or system of conveyances (includi</w:t>
      </w:r>
      <w:r>
        <w:t>ng roads with drainage systems, municipal streets, catch basins, curbs, gutters, ditches, man-made channels, or storm drains) owned or operated by, among other public entities, a county that has jurisdiction over sewage, industrial wastes, stormwater, or o</w:t>
      </w:r>
      <w:r>
        <w:t xml:space="preserve">ther wastes, that discharges to surface waters and that are designed or used for collecting or conveying stormwater. See 40 CFR 122.26(b) (8). Combined sewers and systems associated with a Publicly Owned Treatment Works (POTW), as defined at 40 CFR 122.2, </w:t>
      </w:r>
      <w:r>
        <w:t xml:space="preserve">are not included as a part of the municipal separate storm sewer system. </w:t>
      </w:r>
    </w:p>
    <w:p w14:paraId="1C5EE526" w14:textId="77777777" w:rsidR="005A55F3" w:rsidRDefault="00F409B0">
      <w:pPr>
        <w:pStyle w:val="Paragraph1"/>
      </w:pPr>
      <w:r>
        <w:t>"National Pollutant Discharge Elimination System (NPDES) stormwater discharge permit" means a permit issued by the Environmental Protection Agency or by a state acting under authorit</w:t>
      </w:r>
      <w:r>
        <w:t xml:space="preserve">y delegated pursuant to 33 U.S.C. § 1342(b) that authorizes the discharge of pollutants to waters of the United States from a point source, </w:t>
      </w:r>
      <w:r>
        <w:lastRenderedPageBreak/>
        <w:t>whether the permit is applicable to an individual or group point source, whether the permit is applicable to an indi</w:t>
      </w:r>
      <w:r>
        <w:t xml:space="preserve">vidual or group permit is applicable to an individual or group. </w:t>
      </w:r>
    </w:p>
    <w:p w14:paraId="7F8999B9" w14:textId="77777777" w:rsidR="005A55F3" w:rsidRDefault="00F409B0">
      <w:pPr>
        <w:pStyle w:val="Paragraph1"/>
      </w:pPr>
      <w:r>
        <w:t>"Person" means the federal government, the state, any county, municipal corporation, or other political subdivision of the state, or any of their units, or an individual receiver, trustee, gu</w:t>
      </w:r>
      <w:r>
        <w:t xml:space="preserve">ardian, executor, administrator, fiduciary, or representative of any kind, or any partnership, firm, association, public or private corporation, an individual, or any other entity. </w:t>
      </w:r>
    </w:p>
    <w:p w14:paraId="5CDB53E1" w14:textId="77777777" w:rsidR="005A55F3" w:rsidRDefault="00F409B0">
      <w:pPr>
        <w:pStyle w:val="Paragraph1"/>
      </w:pPr>
      <w:r>
        <w:t xml:space="preserve">"Pollutant" means dredged spoil, solid waste, incinerator residue, filter </w:t>
      </w:r>
      <w:r>
        <w:t>backwash, sewage, garbage, sewage sludge, munitions, chemical wastes, biological materials, radioactive materials (except those regulated under the Atomic Energy Act of 1954, as amended (42 U.S.C. 2011 et seq.)), heat, wrecked or discarded equipment, rock,</w:t>
      </w:r>
      <w:r>
        <w:t xml:space="preserve"> sand, cellar dirt and industrial, municipal, and agricultural waste discharged into water. </w:t>
      </w:r>
    </w:p>
    <w:p w14:paraId="652DBA60" w14:textId="77777777" w:rsidR="005A55F3" w:rsidRDefault="00F409B0">
      <w:pPr>
        <w:pStyle w:val="Paragraph1"/>
      </w:pPr>
      <w:r>
        <w:t xml:space="preserve">"Premises or property" means a lot, plot or parcel of land, including the structures on it. </w:t>
      </w:r>
    </w:p>
    <w:p w14:paraId="2653D456" w14:textId="77777777" w:rsidR="005A55F3" w:rsidRDefault="00F409B0">
      <w:pPr>
        <w:pStyle w:val="Paragraph1"/>
      </w:pPr>
      <w:r>
        <w:t xml:space="preserve">"Prohibited material" means material or objects which are imminently capable of creating interference with an MS4 or becoming an illicit discharge, such as, but not limited to, trash, litter, </w:t>
      </w:r>
      <w:proofErr w:type="spellStart"/>
      <w:r>
        <w:t>floatables</w:t>
      </w:r>
      <w:proofErr w:type="spellEnd"/>
      <w:r>
        <w:t>, stockpiles used for construction, pet waste, contain</w:t>
      </w:r>
      <w:r>
        <w:t xml:space="preserve">ers of pesticides, herbicides or fertilizers, cut grass clippings from landscaping activities, or hazardous substances as defined in 40 CFR 122. </w:t>
      </w:r>
    </w:p>
    <w:p w14:paraId="7905AA73" w14:textId="77777777" w:rsidR="005A55F3" w:rsidRDefault="00F409B0">
      <w:pPr>
        <w:pStyle w:val="Paragraph1"/>
      </w:pPr>
      <w:r>
        <w:t>"Stormwater" means water that originates from a precipitation event, including but not limited to stormwater r</w:t>
      </w:r>
      <w:r>
        <w:t xml:space="preserve">unoff, snow melt runoff, and surface runoff and drainage. See 40 CFR 122.26(b) (13). </w:t>
      </w:r>
    </w:p>
    <w:p w14:paraId="6968FB5B" w14:textId="77777777" w:rsidR="005A55F3" w:rsidRDefault="00F409B0">
      <w:pPr>
        <w:pStyle w:val="HistoryNote"/>
      </w:pPr>
      <w:r>
        <w:t>(Ord. No. 20-01-01, § 1, 2-24-2020)</w:t>
      </w:r>
    </w:p>
    <w:p w14:paraId="7B7FBC61" w14:textId="77777777" w:rsidR="005A55F3" w:rsidRDefault="005A55F3">
      <w:pPr>
        <w:spacing w:before="0" w:after="0"/>
        <w:sectPr w:rsidR="005A55F3">
          <w:headerReference w:type="default" r:id="rId11"/>
          <w:footerReference w:type="default" r:id="rId12"/>
          <w:type w:val="continuous"/>
          <w:pgSz w:w="12240" w:h="15840"/>
          <w:pgMar w:top="1440" w:right="1440" w:bottom="1440" w:left="1440" w:header="720" w:footer="720" w:gutter="0"/>
          <w:cols w:space="720"/>
        </w:sectPr>
      </w:pPr>
    </w:p>
    <w:p w14:paraId="6E6ACBC6" w14:textId="77777777" w:rsidR="005A55F3" w:rsidRDefault="00F409B0">
      <w:pPr>
        <w:pStyle w:val="Section"/>
      </w:pPr>
      <w:r>
        <w:t>13.15.030 Pr</w:t>
      </w:r>
      <w:r>
        <w:t>ohibited activities.</w:t>
      </w:r>
    </w:p>
    <w:p w14:paraId="1218528F" w14:textId="77777777" w:rsidR="005A55F3" w:rsidRDefault="00F409B0">
      <w:pPr>
        <w:pStyle w:val="List1"/>
      </w:pPr>
      <w:r>
        <w:t>A.</w:t>
      </w:r>
      <w:r>
        <w:tab/>
        <w:t xml:space="preserve">Illicit Discharges. Except as provided in subsection (B) of this section, a person shall not: </w:t>
      </w:r>
    </w:p>
    <w:p w14:paraId="4A23F384" w14:textId="77777777" w:rsidR="005A55F3" w:rsidRDefault="00F409B0">
      <w:pPr>
        <w:pStyle w:val="List2"/>
      </w:pPr>
      <w:r>
        <w:t>(1)</w:t>
      </w:r>
      <w:r>
        <w:tab/>
        <w:t xml:space="preserve">Discharge an illicit discharge into an MS4; </w:t>
      </w:r>
    </w:p>
    <w:p w14:paraId="6041F84D" w14:textId="77777777" w:rsidR="005A55F3" w:rsidRDefault="00F409B0">
      <w:pPr>
        <w:pStyle w:val="List2"/>
      </w:pPr>
      <w:r>
        <w:t>(2)</w:t>
      </w:r>
      <w:r>
        <w:tab/>
      </w:r>
      <w:r>
        <w:t xml:space="preserve">Create any condition that results in the potential for an illicit discharge that could result in the pollution of stormwater conveyed and discharged from any outfall of an MS4; or </w:t>
      </w:r>
    </w:p>
    <w:p w14:paraId="5DDF8AA5" w14:textId="77777777" w:rsidR="005A55F3" w:rsidRDefault="00F409B0">
      <w:pPr>
        <w:pStyle w:val="List2"/>
      </w:pPr>
      <w:r>
        <w:t>(3)</w:t>
      </w:r>
      <w:r>
        <w:tab/>
        <w:t>In any way cause or contribute to any type of illicit discharge into an</w:t>
      </w:r>
      <w:r>
        <w:t xml:space="preserve"> MS4 that could result in a potential for adverse impacts. </w:t>
      </w:r>
    </w:p>
    <w:p w14:paraId="63D6D2A0" w14:textId="77777777" w:rsidR="005A55F3" w:rsidRDefault="00F409B0">
      <w:pPr>
        <w:pStyle w:val="List1"/>
      </w:pPr>
      <w:r>
        <w:t>B.</w:t>
      </w:r>
      <w:r>
        <w:tab/>
        <w:t xml:space="preserve">Exceptions. The following discharges are exempt from the prohibitions set forth in subsection (A) of this section: </w:t>
      </w:r>
    </w:p>
    <w:p w14:paraId="435B398A" w14:textId="77777777" w:rsidR="005A55F3" w:rsidRDefault="00F409B0">
      <w:pPr>
        <w:pStyle w:val="List2"/>
      </w:pPr>
      <w:r>
        <w:t>(1)</w:t>
      </w:r>
      <w:r>
        <w:tab/>
        <w:t>Waterline flushing; landscape irrigation; diverted stream flows; rising g</w:t>
      </w:r>
      <w:r>
        <w:t>round waters; uncontaminated ground water infiltration to separate storm sewers; uncontaminated pumped ground water; discharges from potable water sources; foundation drains; air conditioning condensation; irrigation waters; springs; footing springs; footi</w:t>
      </w:r>
      <w:r>
        <w:t xml:space="preserve">ng drains; lawn watering; individual residential car washing; flows from riparian habitats and wetlands; street wash water; and firefighting activities; or </w:t>
      </w:r>
    </w:p>
    <w:p w14:paraId="1DBB2ED0" w14:textId="77777777" w:rsidR="005A55F3" w:rsidRDefault="00F409B0">
      <w:pPr>
        <w:pStyle w:val="List2"/>
      </w:pPr>
      <w:r>
        <w:t>(2)</w:t>
      </w:r>
      <w:r>
        <w:tab/>
        <w:t>Discharges permitted under an NPDES stormwater discharge permit or a non-stormwater discharge p</w:t>
      </w:r>
      <w:r>
        <w:t xml:space="preserve">ermitted under an NPDES discharge permit. </w:t>
      </w:r>
    </w:p>
    <w:p w14:paraId="30FFA693" w14:textId="77777777" w:rsidR="005A55F3" w:rsidRDefault="00F409B0">
      <w:pPr>
        <w:pStyle w:val="List2"/>
      </w:pPr>
      <w:r>
        <w:t>(3)</w:t>
      </w:r>
      <w:r>
        <w:tab/>
        <w:t>In the event of any questions or complaints concerning the exceptions listed in subsection (B)(1) above, the manager may take steps to determine if they are properly managed, and if not, may require mitigation</w:t>
      </w:r>
      <w:r>
        <w:t xml:space="preserve"> measures necessary for proper management of these discharges. </w:t>
      </w:r>
    </w:p>
    <w:p w14:paraId="5AA6140B" w14:textId="77777777" w:rsidR="005A55F3" w:rsidRDefault="00F409B0">
      <w:pPr>
        <w:pStyle w:val="List1"/>
      </w:pPr>
      <w:r>
        <w:t>C.</w:t>
      </w:r>
      <w:r>
        <w:tab/>
        <w:t xml:space="preserve">Illicit Connections. A person shall not create, construct, use, maintain, or allow the continued existence of an illicit connection. </w:t>
      </w:r>
    </w:p>
    <w:p w14:paraId="305BBE24" w14:textId="77777777" w:rsidR="005A55F3" w:rsidRDefault="00F409B0">
      <w:pPr>
        <w:pStyle w:val="List1"/>
      </w:pPr>
      <w:r>
        <w:lastRenderedPageBreak/>
        <w:t>D.</w:t>
      </w:r>
      <w:r>
        <w:tab/>
        <w:t>Interference. A person shall not alter, obstruct, or</w:t>
      </w:r>
      <w:r>
        <w:t xml:space="preserve"> take or permit any action that alters, obstructs, or interferes with, or is likely to alter, obstruct, or interfere with, the proper operation of an MS4, including having or maintaining a prohibited material. </w:t>
      </w:r>
    </w:p>
    <w:p w14:paraId="4A9A443E" w14:textId="77777777" w:rsidR="005A55F3" w:rsidRDefault="00F409B0">
      <w:pPr>
        <w:pStyle w:val="List1"/>
      </w:pPr>
      <w:r>
        <w:t>E.</w:t>
      </w:r>
      <w:r>
        <w:tab/>
        <w:t>Reporting to Maryland Department of the En</w:t>
      </w:r>
      <w:r>
        <w:t xml:space="preserve">vironment (MDE). The town may report illicit connections and illicit discharges to MDE for enforcement and/or permitting in accordance with applicable law. </w:t>
      </w:r>
    </w:p>
    <w:p w14:paraId="1B38DE36" w14:textId="77777777" w:rsidR="005A55F3" w:rsidRDefault="00F409B0">
      <w:pPr>
        <w:pStyle w:val="HistoryNote"/>
      </w:pPr>
      <w:r>
        <w:t>(Ord. No. 20-01-01, § 1, 2-24-2020)</w:t>
      </w:r>
    </w:p>
    <w:p w14:paraId="6FB16F5E" w14:textId="77777777" w:rsidR="005A55F3" w:rsidRDefault="005A55F3">
      <w:pPr>
        <w:spacing w:before="0" w:after="0"/>
        <w:sectPr w:rsidR="005A55F3">
          <w:headerReference w:type="default" r:id="rId13"/>
          <w:footerReference w:type="default" r:id="rId14"/>
          <w:type w:val="continuous"/>
          <w:pgSz w:w="12240" w:h="15840"/>
          <w:pgMar w:top="1440" w:right="1440" w:bottom="1440" w:left="1440" w:header="720" w:footer="720" w:gutter="0"/>
          <w:cols w:space="720"/>
        </w:sectPr>
      </w:pPr>
    </w:p>
    <w:p w14:paraId="050A5A5E" w14:textId="77777777" w:rsidR="005A55F3" w:rsidRDefault="00F409B0">
      <w:pPr>
        <w:pStyle w:val="Section"/>
      </w:pPr>
      <w:r>
        <w:t>13.15.040 Right of entry, investigation, and inspection.</w:t>
      </w:r>
    </w:p>
    <w:p w14:paraId="79398D4E" w14:textId="77777777" w:rsidR="005A55F3" w:rsidRDefault="00F409B0">
      <w:pPr>
        <w:pStyle w:val="List1"/>
      </w:pPr>
      <w:r>
        <w:t>A.</w:t>
      </w:r>
      <w:r>
        <w:tab/>
        <w:t>Generally. Except as provided in subsection (B) of this section, if the town bec</w:t>
      </w:r>
      <w:r>
        <w:t>omes aware of a discharge that enters, or is capable of imminent discharge to, or to be discharged from, an MS4 or a waterbody within the town, that may be or include prohibited material, or is the result of an illicit discharge or an illicit connection, t</w:t>
      </w:r>
      <w:r>
        <w:t xml:space="preserve">he manager may seek access to any premises at any reasonable time for the purpose of inspecting for a violation of this article. </w:t>
      </w:r>
    </w:p>
    <w:p w14:paraId="2FEEDC47" w14:textId="77777777" w:rsidR="005A55F3" w:rsidRDefault="00F409B0">
      <w:pPr>
        <w:pStyle w:val="List1"/>
      </w:pPr>
      <w:r>
        <w:t>B.</w:t>
      </w:r>
      <w:r>
        <w:tab/>
        <w:t>Consent. The manager may enter private property to inspect for a violation of this article with the consent of the occupant</w:t>
      </w:r>
      <w:r>
        <w:t xml:space="preserve"> or owner. If entry is refused, the manager may request that the town attorney seek a court order to permit entry to the property. </w:t>
      </w:r>
    </w:p>
    <w:p w14:paraId="79855BD8" w14:textId="77777777" w:rsidR="005A55F3" w:rsidRDefault="00F409B0">
      <w:pPr>
        <w:pStyle w:val="List1"/>
      </w:pPr>
      <w:r>
        <w:t>C.</w:t>
      </w:r>
      <w:r>
        <w:tab/>
        <w:t xml:space="preserve">Investigations. The manager may inspect, sample, examine, and investigate the source, location, and extent of any spill, </w:t>
      </w:r>
      <w:r>
        <w:t>discharge, the existence of any illicit connection, the existence of any prohibited material, or the condition of any BMPs. In support of any investigation under this article, the manager may review and copy any records that will assist in determining whet</w:t>
      </w:r>
      <w:r>
        <w:t xml:space="preserve">her there is a violation of this article, including but not limited to, records maintained pursuant to the conditions of any discharge permit or approvals given under this chapter. </w:t>
      </w:r>
    </w:p>
    <w:p w14:paraId="0C215553" w14:textId="77777777" w:rsidR="005A55F3" w:rsidRDefault="00F409B0">
      <w:pPr>
        <w:pStyle w:val="List1"/>
      </w:pPr>
      <w:r>
        <w:t>D.</w:t>
      </w:r>
      <w:r>
        <w:tab/>
        <w:t>Unreasonable Refusal. A person shall not hinder, prevent, or unreasonab</w:t>
      </w:r>
      <w:r>
        <w:t xml:space="preserve">ly refuse to permit any investigation under this article. </w:t>
      </w:r>
    </w:p>
    <w:p w14:paraId="75D2FB56" w14:textId="77777777" w:rsidR="005A55F3" w:rsidRDefault="00F409B0">
      <w:pPr>
        <w:pStyle w:val="List1"/>
      </w:pPr>
      <w:r>
        <w:t>E.</w:t>
      </w:r>
      <w:r>
        <w:tab/>
        <w:t>Follow Up Inspections. To determine compliance with required abatement and mitigation measures, the manager may conduct one or more follow-up inspections of any premises from which the discharge</w:t>
      </w:r>
      <w:r>
        <w:t xml:space="preserve"> or other violation may have occurred, as needed to assess the existence and extent of a violation of this article. </w:t>
      </w:r>
    </w:p>
    <w:p w14:paraId="3A00F632" w14:textId="77777777" w:rsidR="005A55F3" w:rsidRDefault="00F409B0">
      <w:pPr>
        <w:pStyle w:val="List1"/>
      </w:pPr>
      <w:r>
        <w:t>F.</w:t>
      </w:r>
      <w:r>
        <w:tab/>
        <w:t>Threat to Public Health and Safety. The manager shall have the right to enter any premises where there is evidence that a violation of t</w:t>
      </w:r>
      <w:r>
        <w:t>his article exists which poses an immediate threat to the public health and safety for the purpose of performing duties pursuant to the provisions of this article. The manager shall produce proof of identity prior to entry and must also provide evidence of</w:t>
      </w:r>
      <w:r>
        <w:t xml:space="preserve"> the imminent threat to public health and safety. </w:t>
      </w:r>
    </w:p>
    <w:p w14:paraId="51F1C1FE" w14:textId="77777777" w:rsidR="005A55F3" w:rsidRDefault="00F409B0">
      <w:pPr>
        <w:pStyle w:val="List1"/>
      </w:pPr>
      <w:r>
        <w:t>G.</w:t>
      </w:r>
      <w:r>
        <w:tab/>
        <w:t>Emergency Repairs. If the manager has evidence that an illicit discharge, illicit connection, or prohibited material presents an immediate threat to public health or safety, the manager may enter the pr</w:t>
      </w:r>
      <w:r>
        <w:t>emises and take any appropriate action including but not limited to the making of repairs in order to abate the public health or public safety hazard without prior written notice to the owner or occupant of the premises. The manager may request that the to</w:t>
      </w:r>
      <w:r>
        <w:t xml:space="preserve">wn attorney seek a court order assessing the costs of the abatement against the owner, tenant, licensee, or any other person causing or permitting an illicit discharge or illicit connection, or that has or is maintaining a prohibited material. </w:t>
      </w:r>
    </w:p>
    <w:p w14:paraId="42AC0158" w14:textId="77777777" w:rsidR="005A55F3" w:rsidRDefault="00F409B0">
      <w:pPr>
        <w:pStyle w:val="HistoryNote"/>
      </w:pPr>
      <w:r>
        <w:t>(Ord. No. 2</w:t>
      </w:r>
      <w:r>
        <w:t>0-01-01, § 1, 2-24-2020)</w:t>
      </w:r>
    </w:p>
    <w:p w14:paraId="5BBC5F2A" w14:textId="77777777" w:rsidR="005A55F3" w:rsidRDefault="005A55F3">
      <w:pPr>
        <w:spacing w:before="0" w:after="0"/>
        <w:sectPr w:rsidR="005A55F3">
          <w:headerReference w:type="default" r:id="rId15"/>
          <w:footerReference w:type="default" r:id="rId16"/>
          <w:type w:val="continuous"/>
          <w:pgSz w:w="12240" w:h="15840"/>
          <w:pgMar w:top="1440" w:right="1440" w:bottom="1440" w:left="1440" w:header="720" w:footer="720" w:gutter="0"/>
          <w:cols w:space="720"/>
        </w:sectPr>
      </w:pPr>
    </w:p>
    <w:p w14:paraId="649BB20F" w14:textId="77777777" w:rsidR="005A55F3" w:rsidRDefault="00F409B0">
      <w:pPr>
        <w:pStyle w:val="Section"/>
      </w:pPr>
      <w:r>
        <w:lastRenderedPageBreak/>
        <w:t>13.15.050 </w:t>
      </w:r>
      <w:r>
        <w:t>Prevention and control of illicit discharges, prohibited materials, and illicit connections.</w:t>
      </w:r>
    </w:p>
    <w:p w14:paraId="440AE78E" w14:textId="77777777" w:rsidR="005A55F3" w:rsidRDefault="00F409B0">
      <w:pPr>
        <w:pStyle w:val="List1"/>
      </w:pPr>
      <w:r>
        <w:t>A.</w:t>
      </w:r>
      <w:r>
        <w:tab/>
        <w:t xml:space="preserve">Prevention. The owner, tenant, licensee, or any other person who occupies any premises shall prevent entry into an MS4 of any spills, materials from an illicit </w:t>
      </w:r>
      <w:r>
        <w:t>connection, any prohibited material, or illicit discharges through the use of BMPs or other appropriate measures as directed by the manager. In the case of an illicit connection, the owner of the premises shall disconnect the illicit connection in a manner</w:t>
      </w:r>
      <w:r>
        <w:t xml:space="preserve"> as directed by the manager. </w:t>
      </w:r>
    </w:p>
    <w:p w14:paraId="716200F5" w14:textId="77777777" w:rsidR="005A55F3" w:rsidRDefault="00F409B0">
      <w:pPr>
        <w:pStyle w:val="List1"/>
      </w:pPr>
      <w:r>
        <w:t>B.</w:t>
      </w:r>
      <w:r>
        <w:tab/>
        <w:t xml:space="preserve">Control Measures. If the manager determines, after an initial inspection, that the spill, prohibited material, material from an illicit connection, or illicit discharge has entered an MS4, the manager may require the owner </w:t>
      </w:r>
      <w:r>
        <w:t>or other responsible person to take steps to abate and mitigate the material or discharge, including but not limited to: (1) disconnection and redirection, if necessary, to an approved onsite wastewater management system; (2) delineation and containment of</w:t>
      </w:r>
      <w:r>
        <w:t xml:space="preserve"> the discharge; (3) recovery and proper disposal of the pollutant or prohibited materials and any impacted media; and (4) restoration of the area of the discharge to pre-discharge conditions to the town's satisfaction. The owner or responsible person shall</w:t>
      </w:r>
      <w:r>
        <w:t xml:space="preserve"> take the steps listed above in order to mitigate the full extent of the prohibited materials, illicit discharge, or illicit connection. </w:t>
      </w:r>
    </w:p>
    <w:p w14:paraId="57CBB70E" w14:textId="77777777" w:rsidR="005A55F3" w:rsidRDefault="00F409B0">
      <w:pPr>
        <w:pStyle w:val="List1"/>
      </w:pPr>
      <w:r>
        <w:t>C.</w:t>
      </w:r>
      <w:r>
        <w:tab/>
        <w:t>BMPs. Any owner or other person responsible for a spill, illicit discharge, illicit connection, or prohibited mater</w:t>
      </w:r>
      <w:r>
        <w:t>ial shall be required to implement, at the owner's or responsible person's expense, additional BMPs to prevent the further discharge or introduction of any prohibited material, illicit discharge, or spilled material from entering into an MS4. Compliance wi</w:t>
      </w:r>
      <w:r>
        <w:t xml:space="preserve">th the terms and conditions of a valid NPDES permit authorizing the discharge constitutes compliance with this subsection. </w:t>
      </w:r>
    </w:p>
    <w:p w14:paraId="3D3A7E43" w14:textId="77777777" w:rsidR="005A55F3" w:rsidRDefault="00F409B0">
      <w:pPr>
        <w:pStyle w:val="List1"/>
      </w:pPr>
      <w:r>
        <w:t>D.</w:t>
      </w:r>
      <w:r>
        <w:tab/>
        <w:t>Monitoring. The manager may require a person responsible for a spill, illicit connection, or illicit discharge to install monitor</w:t>
      </w:r>
      <w:r>
        <w:t xml:space="preserve">ing equipment if the nature of the discharge warrants such installation. The sampling and monitoring equipment shall be calibrated to ensure accuracy and maintained in safe and proper operating condition at the responsible person's expense. </w:t>
      </w:r>
    </w:p>
    <w:p w14:paraId="080A9295" w14:textId="77777777" w:rsidR="005A55F3" w:rsidRDefault="00F409B0">
      <w:pPr>
        <w:pStyle w:val="List1"/>
      </w:pPr>
      <w:r>
        <w:t>E.</w:t>
      </w:r>
      <w:r>
        <w:tab/>
        <w:t xml:space="preserve">Abatement. </w:t>
      </w:r>
      <w:r>
        <w:t>If the owner or any person responsible for the spill, illicit connection, or illicit discharge refuses to follow the required cleanup and mitigation measures, the town may enter the property and make the required repairs. The manager may request that the t</w:t>
      </w:r>
      <w:r>
        <w:t xml:space="preserve">own attorney seek a court order assessing the costs of the abatement against the owner or any other person that causes or permits a spill, an illicit discharge, illicit connection, or that has or maintains a prohibited material. </w:t>
      </w:r>
    </w:p>
    <w:p w14:paraId="18A60120" w14:textId="77777777" w:rsidR="005A55F3" w:rsidRDefault="00F409B0">
      <w:pPr>
        <w:pStyle w:val="List1"/>
      </w:pPr>
      <w:r>
        <w:t>F.</w:t>
      </w:r>
      <w:r>
        <w:tab/>
        <w:t>Documentation. The mana</w:t>
      </w:r>
      <w:r>
        <w:t>ger may require the owner or any person responsible for the spill, illicit connection, or illicit discharge to maintain records demonstrating compliance with this section and, upon request of the town, shall, within a reasonable time designated by the mana</w:t>
      </w:r>
      <w:r>
        <w:t xml:space="preserve">ger, provide any records, manifests, invoices or other documents for inspection and review. </w:t>
      </w:r>
    </w:p>
    <w:p w14:paraId="3385D56F" w14:textId="77777777" w:rsidR="005A55F3" w:rsidRDefault="00F409B0">
      <w:pPr>
        <w:pStyle w:val="List1"/>
      </w:pPr>
      <w:r>
        <w:t>G.</w:t>
      </w:r>
      <w:r>
        <w:tab/>
        <w:t xml:space="preserve">Costs. All mitigation and remediation measures under this article shall be completed at the owner's or responsible person's sole cost and expense. </w:t>
      </w:r>
    </w:p>
    <w:p w14:paraId="3059CEA1" w14:textId="77777777" w:rsidR="005A55F3" w:rsidRDefault="00F409B0">
      <w:pPr>
        <w:pStyle w:val="HistoryNote"/>
      </w:pPr>
      <w:r>
        <w:t>(Ord. No. 20</w:t>
      </w:r>
      <w:r>
        <w:t>-01-01, § 1, 2-24-2020)</w:t>
      </w:r>
    </w:p>
    <w:p w14:paraId="0058BF06" w14:textId="77777777" w:rsidR="005A55F3" w:rsidRDefault="005A55F3">
      <w:pPr>
        <w:spacing w:before="0" w:after="0"/>
        <w:sectPr w:rsidR="005A55F3">
          <w:headerReference w:type="default" r:id="rId17"/>
          <w:footerReference w:type="default" r:id="rId18"/>
          <w:type w:val="continuous"/>
          <w:pgSz w:w="12240" w:h="15840"/>
          <w:pgMar w:top="1440" w:right="1440" w:bottom="1440" w:left="1440" w:header="720" w:footer="720" w:gutter="0"/>
          <w:cols w:space="720"/>
        </w:sectPr>
      </w:pPr>
    </w:p>
    <w:p w14:paraId="67A4F60F" w14:textId="77777777" w:rsidR="005A55F3" w:rsidRDefault="00F409B0">
      <w:pPr>
        <w:pStyle w:val="Section"/>
      </w:pPr>
      <w:r>
        <w:t>13.15.060 Enforcement and penalties.</w:t>
      </w:r>
    </w:p>
    <w:p w14:paraId="3E809616" w14:textId="77777777" w:rsidR="005A55F3" w:rsidRDefault="00F409B0">
      <w:pPr>
        <w:pStyle w:val="List1"/>
      </w:pPr>
      <w:r>
        <w:t>A.</w:t>
      </w:r>
      <w:r>
        <w:tab/>
      </w:r>
      <w:r>
        <w:t xml:space="preserve">A violation of this article shall be subject to enforcement by the manager or the manager's designee ("enforcement official"), pursuant to 1.12.040 of the town code </w:t>
      </w:r>
    </w:p>
    <w:p w14:paraId="660A9CC9" w14:textId="77777777" w:rsidR="005A55F3" w:rsidRDefault="00F409B0">
      <w:pPr>
        <w:pStyle w:val="List1"/>
      </w:pPr>
      <w:r>
        <w:t>B.</w:t>
      </w:r>
      <w:r>
        <w:tab/>
        <w:t xml:space="preserve">The enforcement official is not required to issue a warning notice. </w:t>
      </w:r>
    </w:p>
    <w:p w14:paraId="402DC035" w14:textId="77777777" w:rsidR="005A55F3" w:rsidRDefault="00F409B0">
      <w:pPr>
        <w:pStyle w:val="List1"/>
      </w:pPr>
      <w:r>
        <w:lastRenderedPageBreak/>
        <w:t>C.</w:t>
      </w:r>
      <w:r>
        <w:tab/>
        <w:t>A first offense</w:t>
      </w:r>
      <w:r>
        <w:t xml:space="preserve"> shall be deemed a municipal infraction as defined in Section 1.12010 of the town code, and fines shall be levied in accordance with Section 1.16.020 of the town code. </w:t>
      </w:r>
    </w:p>
    <w:p w14:paraId="36338E64" w14:textId="77777777" w:rsidR="005A55F3" w:rsidRDefault="00F409B0">
      <w:pPr>
        <w:pStyle w:val="List1"/>
      </w:pPr>
      <w:r>
        <w:t>D.</w:t>
      </w:r>
      <w:r>
        <w:tab/>
      </w:r>
      <w:r>
        <w:t xml:space="preserve">The enforcement official may, in consultation with the town attorney, seek additional legal remedies, including but not limited to injunctive relief as appropriate under the circumstances. </w:t>
      </w:r>
    </w:p>
    <w:p w14:paraId="72EA63B3" w14:textId="77777777" w:rsidR="005A55F3" w:rsidRDefault="00F409B0">
      <w:pPr>
        <w:pStyle w:val="HistoryNote"/>
      </w:pPr>
      <w:r>
        <w:t>(Ord. No. 20-01-01, § 1, 2-24-2020)</w:t>
      </w:r>
    </w:p>
    <w:p w14:paraId="24FFADE9" w14:textId="77777777" w:rsidR="005A55F3" w:rsidRDefault="005A55F3">
      <w:pPr>
        <w:spacing w:before="0" w:after="0"/>
      </w:pPr>
    </w:p>
    <w:sectPr w:rsidR="005A55F3">
      <w:headerReference w:type="default" r:id="rId19"/>
      <w:footerReference w:type="default" r:id="rId20"/>
      <w:type w:val="continuous"/>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6C6E3C" w14:textId="77777777" w:rsidR="00000000" w:rsidRDefault="00F409B0">
      <w:pPr>
        <w:spacing w:before="0" w:after="0"/>
      </w:pPr>
      <w:r>
        <w:separator/>
      </w:r>
    </w:p>
  </w:endnote>
  <w:endnote w:type="continuationSeparator" w:id="0">
    <w:p w14:paraId="0C0FB4AC" w14:textId="77777777" w:rsidR="00000000" w:rsidRDefault="00F409B0">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Math">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96C491" w14:textId="77777777" w:rsidR="005A55F3" w:rsidRDefault="005A55F3">
    <w:pPr>
      <w:pStyle w:val="FooterCenter"/>
      <w:pBdr>
        <w:bottom w:val="single" w:sz="4" w:space="0" w:color="auto"/>
      </w:pBdr>
    </w:pPr>
  </w:p>
  <w:p w14:paraId="11FFDEEC" w14:textId="77777777" w:rsidR="005A55F3" w:rsidRDefault="00F409B0">
    <w:pPr>
      <w:pStyle w:val="FooterLeft"/>
    </w:pPr>
    <w:r>
      <w:t>Middletown, Maryland, Code of Ordinances</w:t>
    </w:r>
    <w:r>
      <w:tab/>
    </w:r>
    <w:r>
      <w:rPr>
        <w:rFonts w:ascii="Consolas" w:eastAsia="Consolas" w:hAnsi="Consolas" w:cs="Consolas"/>
        <w:sz w:val="12"/>
      </w:rPr>
      <w:t xml:space="preserve">   Created: 2022-01-28 14:09:27 [EST]</w:t>
    </w:r>
  </w:p>
  <w:p w14:paraId="2017BB1C" w14:textId="77777777" w:rsidR="005A55F3" w:rsidRDefault="00F409B0">
    <w:pPr>
      <w:pStyle w:val="FooterLeft"/>
    </w:pPr>
    <w:r>
      <w:t>(Supp. No. 31)</w:t>
    </w:r>
  </w:p>
  <w:p w14:paraId="4971DD90" w14:textId="77777777" w:rsidR="005A55F3" w:rsidRDefault="00F409B0">
    <w:pPr>
      <w:pStyle w:val="FooterCenter"/>
    </w:pPr>
    <w:r>
      <w:cr/>
      <w:t xml:space="preserve">Page </w:t>
    </w:r>
    <w:r>
      <w:fldChar w:fldCharType="begin"/>
    </w:r>
    <w:r>
      <w:instrText>PAGE \* MERGEFORMAT</w:instrText>
    </w:r>
    <w:r>
      <w:fldChar w:fldCharType="separate"/>
    </w:r>
    <w:r w:rsidR="00FE08CD">
      <w:rPr>
        <w:noProof/>
      </w:rPr>
      <w:t>1</w:t>
    </w:r>
    <w:r>
      <w:fldChar w:fldCharType="end"/>
    </w:r>
    <w:r>
      <w:t xml:space="preserve"> of </w:t>
    </w:r>
    <w:r>
      <w:fldChar w:fldCharType="begin"/>
    </w:r>
    <w:r>
      <w:instrText>NUMPAGES \* MERGEFORMAT</w:instrText>
    </w:r>
    <w:r>
      <w:fldChar w:fldCharType="separate"/>
    </w:r>
    <w:r w:rsidR="00FE08CD">
      <w:rPr>
        <w:noProof/>
      </w:rP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44D48D" w14:textId="77777777" w:rsidR="005A55F3" w:rsidRDefault="005A55F3">
    <w:pPr>
      <w:pStyle w:val="FooterCenter"/>
      <w:pBdr>
        <w:bottom w:val="single" w:sz="4" w:space="0" w:color="auto"/>
      </w:pBdr>
    </w:pPr>
  </w:p>
  <w:p w14:paraId="4D9AFEE9" w14:textId="77777777" w:rsidR="005A55F3" w:rsidRDefault="00F409B0">
    <w:pPr>
      <w:pStyle w:val="FooterLeft"/>
    </w:pPr>
    <w:r>
      <w:tab/>
    </w:r>
    <w:r>
      <w:rPr>
        <w:rFonts w:ascii="Consolas" w:eastAsia="Consolas" w:hAnsi="Consolas" w:cs="Consolas"/>
        <w:sz w:val="12"/>
      </w:rPr>
      <w:t xml:space="preserve">   Created: 2022-01-28 14:09:27 [EST]</w:t>
    </w:r>
  </w:p>
  <w:p w14:paraId="4E321ABE" w14:textId="77777777" w:rsidR="005A55F3" w:rsidRDefault="00F409B0">
    <w:pPr>
      <w:pStyle w:val="FooterLeft"/>
    </w:pPr>
    <w:r>
      <w:t>(Supp. No. 31)</w:t>
    </w:r>
  </w:p>
  <w:p w14:paraId="7338CCA7" w14:textId="77777777" w:rsidR="005A55F3" w:rsidRDefault="00F409B0">
    <w:pPr>
      <w:pStyle w:val="FooterCenter"/>
    </w:pPr>
    <w:r>
      <w:cr/>
      <w:t xml:space="preserve">Page </w:t>
    </w:r>
    <w:r>
      <w:fldChar w:fldCharType="begin"/>
    </w:r>
    <w:r>
      <w:instrText>PAGE \* M</w:instrText>
    </w:r>
    <w:r>
      <w:instrText>ERGEFORMAT</w:instrText>
    </w:r>
    <w:r>
      <w:fldChar w:fldCharType="separate"/>
    </w:r>
    <w:r>
      <w:fldChar w:fldCharType="end"/>
    </w:r>
    <w:r>
      <w:t xml:space="preserve"> of </w:t>
    </w:r>
    <w:r>
      <w:fldChar w:fldCharType="begin"/>
    </w:r>
    <w:r>
      <w:instrText>NUMPAGES \* MERGEFORMAT</w:instrText>
    </w:r>
    <w:r>
      <w:fldChar w:fldCharType="separate"/>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D65048" w14:textId="77777777" w:rsidR="005A55F3" w:rsidRDefault="005A55F3">
    <w:pPr>
      <w:pStyle w:val="FooterCenter"/>
      <w:pBdr>
        <w:bottom w:val="single" w:sz="4" w:space="0" w:color="auto"/>
      </w:pBdr>
    </w:pPr>
  </w:p>
  <w:p w14:paraId="7CD290A0" w14:textId="77777777" w:rsidR="005A55F3" w:rsidRDefault="00F409B0">
    <w:pPr>
      <w:pStyle w:val="FooterLeft"/>
    </w:pPr>
    <w:r>
      <w:tab/>
    </w:r>
    <w:r>
      <w:rPr>
        <w:rFonts w:ascii="Consolas" w:eastAsia="Consolas" w:hAnsi="Consolas" w:cs="Consolas"/>
        <w:sz w:val="12"/>
      </w:rPr>
      <w:t xml:space="preserve">   Created: 2022-01-28 14:09:27 [EST]</w:t>
    </w:r>
  </w:p>
  <w:p w14:paraId="35034C5A" w14:textId="77777777" w:rsidR="005A55F3" w:rsidRDefault="00F409B0">
    <w:pPr>
      <w:pStyle w:val="FooterLeft"/>
    </w:pPr>
    <w:r>
      <w:t>(Supp. No. 31)</w:t>
    </w:r>
  </w:p>
  <w:p w14:paraId="5A94E6D8" w14:textId="77777777" w:rsidR="005A55F3" w:rsidRDefault="00F409B0">
    <w:pPr>
      <w:pStyle w:val="FooterCenter"/>
    </w:pPr>
    <w:r>
      <w:cr/>
      <w:t xml:space="preserve">Page </w:t>
    </w:r>
    <w:r>
      <w:fldChar w:fldCharType="begin"/>
    </w:r>
    <w:r>
      <w:instrText>PAGE \* MERGEFORMAT</w:instrText>
    </w:r>
    <w:r>
      <w:fldChar w:fldCharType="separate"/>
    </w:r>
    <w:r w:rsidR="00FE08CD">
      <w:rPr>
        <w:noProof/>
      </w:rPr>
      <w:t>2</w:t>
    </w:r>
    <w:r>
      <w:fldChar w:fldCharType="end"/>
    </w:r>
    <w:r>
      <w:t xml:space="preserve"> of </w:t>
    </w:r>
    <w:r>
      <w:fldChar w:fldCharType="begin"/>
    </w:r>
    <w:r>
      <w:instrText>NUMPAGES \* MERGEFORMAT</w:instrText>
    </w:r>
    <w:r>
      <w:fldChar w:fldCharType="separate"/>
    </w:r>
    <w:r w:rsidR="00FE08CD">
      <w:rPr>
        <w:noProof/>
      </w:rPr>
      <w:t>3</w:t>
    </w:r>
    <w: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2A546F" w14:textId="77777777" w:rsidR="005A55F3" w:rsidRDefault="005A55F3">
    <w:pPr>
      <w:pStyle w:val="FooterCenter"/>
      <w:pBdr>
        <w:bottom w:val="single" w:sz="4" w:space="0" w:color="auto"/>
      </w:pBdr>
    </w:pPr>
  </w:p>
  <w:p w14:paraId="35F5EF88" w14:textId="77777777" w:rsidR="005A55F3" w:rsidRDefault="00F409B0">
    <w:pPr>
      <w:pStyle w:val="FooterLeft"/>
    </w:pPr>
    <w:r>
      <w:tab/>
    </w:r>
    <w:r>
      <w:rPr>
        <w:rFonts w:ascii="Consolas" w:eastAsia="Consolas" w:hAnsi="Consolas" w:cs="Consolas"/>
        <w:sz w:val="12"/>
      </w:rPr>
      <w:t xml:space="preserve">   Created: 2022-01-28 14:09:27 [EST]</w:t>
    </w:r>
  </w:p>
  <w:p w14:paraId="36F2F9A4" w14:textId="77777777" w:rsidR="005A55F3" w:rsidRDefault="00F409B0">
    <w:pPr>
      <w:pStyle w:val="FooterLeft"/>
    </w:pPr>
    <w:r>
      <w:t>(Supp. No. 31)</w:t>
    </w:r>
  </w:p>
  <w:p w14:paraId="225FDC20" w14:textId="77777777" w:rsidR="005A55F3" w:rsidRDefault="00F409B0">
    <w:pPr>
      <w:pStyle w:val="FooterCenter"/>
    </w:pPr>
    <w:r>
      <w:cr/>
      <w:t xml:space="preserve">Page </w:t>
    </w:r>
    <w:r>
      <w:fldChar w:fldCharType="begin"/>
    </w:r>
    <w:r>
      <w:instrText>PAGE \* MERGEFORMAT</w:instrText>
    </w:r>
    <w:r>
      <w:fldChar w:fldCharType="separate"/>
    </w:r>
    <w:r w:rsidR="00FE08CD">
      <w:rPr>
        <w:noProof/>
      </w:rPr>
      <w:t>3</w:t>
    </w:r>
    <w:r>
      <w:fldChar w:fldCharType="end"/>
    </w:r>
    <w:r>
      <w:t xml:space="preserve"> of </w:t>
    </w:r>
    <w:r>
      <w:fldChar w:fldCharType="begin"/>
    </w:r>
    <w:r>
      <w:instrText>NUMPAGES \* MERGEFORMAT</w:instrText>
    </w:r>
    <w:r>
      <w:fldChar w:fldCharType="separate"/>
    </w:r>
    <w:r w:rsidR="00FE08CD">
      <w:rPr>
        <w:noProof/>
      </w:rPr>
      <w:t>4</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9331FF" w14:textId="77777777" w:rsidR="005A55F3" w:rsidRDefault="005A55F3">
    <w:pPr>
      <w:pStyle w:val="FooterCenter"/>
      <w:pBdr>
        <w:bottom w:val="single" w:sz="4" w:space="0" w:color="auto"/>
      </w:pBdr>
    </w:pPr>
  </w:p>
  <w:p w14:paraId="71F1E797" w14:textId="77777777" w:rsidR="005A55F3" w:rsidRDefault="00F409B0">
    <w:pPr>
      <w:pStyle w:val="FooterLeft"/>
    </w:pPr>
    <w:r>
      <w:tab/>
    </w:r>
    <w:r>
      <w:rPr>
        <w:rFonts w:ascii="Consolas" w:eastAsia="Consolas" w:hAnsi="Consolas" w:cs="Consolas"/>
        <w:sz w:val="12"/>
      </w:rPr>
      <w:t xml:space="preserve">   Created: 2022-01-28 14:09:27 [EST]</w:t>
    </w:r>
  </w:p>
  <w:p w14:paraId="684E7188" w14:textId="77777777" w:rsidR="005A55F3" w:rsidRDefault="00F409B0">
    <w:pPr>
      <w:pStyle w:val="FooterLeft"/>
    </w:pPr>
    <w:r>
      <w:t>(Supp. No. 31)</w:t>
    </w:r>
  </w:p>
  <w:p w14:paraId="24665AFB" w14:textId="77777777" w:rsidR="005A55F3" w:rsidRDefault="00F409B0">
    <w:pPr>
      <w:pStyle w:val="FooterCenter"/>
    </w:pPr>
    <w:r>
      <w:cr/>
      <w:t xml:space="preserve">Page </w:t>
    </w:r>
    <w:r>
      <w:fldChar w:fldCharType="begin"/>
    </w:r>
    <w:r>
      <w:instrText>PAGE \* MERGEFORMAT</w:instrText>
    </w:r>
    <w:r>
      <w:fldChar w:fldCharType="separate"/>
    </w:r>
    <w:r>
      <w:fldChar w:fldCharType="end"/>
    </w:r>
    <w:r>
      <w:t xml:space="preserve"> of </w:t>
    </w:r>
    <w:r>
      <w:fldChar w:fldCharType="begin"/>
    </w:r>
    <w:r>
      <w:instrText>NUMPAGES \* MERGEFORMAT</w:instrText>
    </w:r>
    <w:r>
      <w:fldChar w:fldCharType="separate"/>
    </w:r>
    <w: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CA71F0" w14:textId="77777777" w:rsidR="005A55F3" w:rsidRDefault="005A55F3">
    <w:pPr>
      <w:pStyle w:val="FooterCenter"/>
      <w:pBdr>
        <w:bottom w:val="single" w:sz="4" w:space="0" w:color="auto"/>
      </w:pBdr>
    </w:pPr>
  </w:p>
  <w:p w14:paraId="4381ED03" w14:textId="77777777" w:rsidR="005A55F3" w:rsidRDefault="00F409B0">
    <w:pPr>
      <w:pStyle w:val="FooterLeft"/>
    </w:pPr>
    <w:r>
      <w:tab/>
    </w:r>
    <w:r>
      <w:rPr>
        <w:rFonts w:ascii="Consolas" w:eastAsia="Consolas" w:hAnsi="Consolas" w:cs="Consolas"/>
        <w:sz w:val="12"/>
      </w:rPr>
      <w:t xml:space="preserve">   Created: 2022-01-28 14:09:27 [EST]</w:t>
    </w:r>
  </w:p>
  <w:p w14:paraId="6A6E6A6C" w14:textId="77777777" w:rsidR="005A55F3" w:rsidRDefault="00F409B0">
    <w:pPr>
      <w:pStyle w:val="FooterLeft"/>
    </w:pPr>
    <w:r>
      <w:t>(Supp. No. 31)</w:t>
    </w:r>
  </w:p>
  <w:p w14:paraId="28F5A560" w14:textId="77777777" w:rsidR="005A55F3" w:rsidRDefault="00F409B0">
    <w:pPr>
      <w:pStyle w:val="FooterCenter"/>
    </w:pPr>
    <w:r>
      <w:cr/>
      <w:t xml:space="preserve">Page </w:t>
    </w:r>
    <w:r>
      <w:fldChar w:fldCharType="begin"/>
    </w:r>
    <w:r>
      <w:instrText>PAGE \* MERGEFORMAT</w:instrText>
    </w:r>
    <w:r>
      <w:fldChar w:fldCharType="separate"/>
    </w:r>
    <w:r w:rsidR="00FE08CD">
      <w:rPr>
        <w:noProof/>
      </w:rPr>
      <w:t>4</w:t>
    </w:r>
    <w:r>
      <w:fldChar w:fldCharType="end"/>
    </w:r>
    <w:r>
      <w:t xml:space="preserve"> of </w:t>
    </w:r>
    <w:r>
      <w:fldChar w:fldCharType="begin"/>
    </w:r>
    <w:r>
      <w:instrText>NUMPAGES \* MERGEFORMAT</w:instrText>
    </w:r>
    <w:r>
      <w:fldChar w:fldCharType="separate"/>
    </w:r>
    <w:r w:rsidR="00FE08CD">
      <w:rPr>
        <w:noProof/>
      </w:rPr>
      <w:t>5</w:t>
    </w:r>
    <w: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EF65C2" w14:textId="77777777" w:rsidR="005A55F3" w:rsidRDefault="005A55F3">
    <w:pPr>
      <w:pStyle w:val="FooterCenter"/>
      <w:pBdr>
        <w:bottom w:val="single" w:sz="4" w:space="0" w:color="auto"/>
      </w:pBdr>
    </w:pPr>
  </w:p>
  <w:p w14:paraId="531F9A51" w14:textId="77777777" w:rsidR="005A55F3" w:rsidRDefault="00F409B0">
    <w:pPr>
      <w:pStyle w:val="FooterLeft"/>
    </w:pPr>
    <w:r>
      <w:tab/>
    </w:r>
    <w:r>
      <w:rPr>
        <w:rFonts w:ascii="Consolas" w:eastAsia="Consolas" w:hAnsi="Consolas" w:cs="Consolas"/>
        <w:sz w:val="12"/>
      </w:rPr>
      <w:t xml:space="preserve">   Created: 2022-01-28 </w:t>
    </w:r>
    <w:r>
      <w:rPr>
        <w:rFonts w:ascii="Consolas" w:eastAsia="Consolas" w:hAnsi="Consolas" w:cs="Consolas"/>
        <w:sz w:val="12"/>
      </w:rPr>
      <w:t>14:09:27 [EST]</w:t>
    </w:r>
  </w:p>
  <w:p w14:paraId="7E700344" w14:textId="77777777" w:rsidR="005A55F3" w:rsidRDefault="00F409B0">
    <w:pPr>
      <w:pStyle w:val="FooterLeft"/>
    </w:pPr>
    <w:r>
      <w:t>(Supp. No. 31)</w:t>
    </w:r>
  </w:p>
  <w:p w14:paraId="2A3A52D9" w14:textId="77777777" w:rsidR="005A55F3" w:rsidRDefault="00F409B0">
    <w:pPr>
      <w:pStyle w:val="FooterCenter"/>
    </w:pPr>
    <w:r>
      <w:cr/>
      <w:t xml:space="preserve">Page </w:t>
    </w:r>
    <w:r>
      <w:fldChar w:fldCharType="begin"/>
    </w:r>
    <w:r>
      <w:instrText>PAGE \* MERGEFORMAT</w:instrText>
    </w:r>
    <w:r>
      <w:fldChar w:fldCharType="separate"/>
    </w:r>
    <w:r w:rsidR="00FE08CD">
      <w:rPr>
        <w:noProof/>
      </w:rPr>
      <w:t>5</w:t>
    </w:r>
    <w:r>
      <w:fldChar w:fldCharType="end"/>
    </w:r>
    <w:r>
      <w:t xml:space="preserve"> of </w:t>
    </w:r>
    <w:r>
      <w:fldChar w:fldCharType="begin"/>
    </w:r>
    <w:r>
      <w:instrText>NUMPAGES \* MERGEFORMAT</w:instrText>
    </w:r>
    <w:r>
      <w:fldChar w:fldCharType="separate"/>
    </w:r>
    <w:r w:rsidR="00FE08CD">
      <w:rPr>
        <w:noProof/>
      </w:rPr>
      <w:t>5</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BF7C10" w14:textId="77777777" w:rsidR="00000000" w:rsidRDefault="00F409B0">
      <w:pPr>
        <w:spacing w:before="0" w:after="0"/>
      </w:pPr>
      <w:r>
        <w:separator/>
      </w:r>
    </w:p>
  </w:footnote>
  <w:footnote w:type="continuationSeparator" w:id="0">
    <w:p w14:paraId="676343FF" w14:textId="77777777" w:rsidR="00000000" w:rsidRDefault="00F409B0">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17587D" w14:textId="77777777" w:rsidR="005A55F3" w:rsidRDefault="00F409B0">
    <w:pPr>
      <w:pStyle w:val="HeaderCenter"/>
    </w:pPr>
    <w:r>
      <w:t>Title 13 - PUBLIC SERVICES</w:t>
    </w:r>
    <w:r>
      <w:br/>
      <w:t>Chapter 13.15 ILLICIT DISCHARGES</w:t>
    </w:r>
    <w:r>
      <w:br/>
    </w:r>
  </w:p>
  <w:p w14:paraId="53AA5E58" w14:textId="77777777" w:rsidR="005A55F3" w:rsidRDefault="005A55F3">
    <w:pPr>
      <w:pStyle w:val="HeaderCenter"/>
      <w:pBdr>
        <w:top w:val="single" w:sz="4"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C84A33" w14:textId="77777777" w:rsidR="005A55F3" w:rsidRDefault="005A55F3">
    <w:pPr>
      <w:pStyle w:val="HeaderCenter"/>
    </w:pPr>
  </w:p>
  <w:p w14:paraId="48D35AF9" w14:textId="77777777" w:rsidR="005A55F3" w:rsidRDefault="005A55F3">
    <w:pPr>
      <w:pStyle w:val="HeaderCenter"/>
      <w:pBdr>
        <w:top w:val="single" w:sz="4"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3C4C2C" w14:textId="77777777" w:rsidR="005A55F3" w:rsidRDefault="005A55F3">
    <w:pPr>
      <w:pStyle w:val="HeaderCenter"/>
    </w:pPr>
  </w:p>
  <w:p w14:paraId="654310BE" w14:textId="77777777" w:rsidR="005A55F3" w:rsidRDefault="005A55F3">
    <w:pPr>
      <w:pStyle w:val="HeaderCenter"/>
      <w:pBdr>
        <w:top w:val="single" w:sz="4" w:space="0"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24987F" w14:textId="77777777" w:rsidR="005A55F3" w:rsidRDefault="005A55F3">
    <w:pPr>
      <w:pStyle w:val="HeaderCenter"/>
    </w:pPr>
  </w:p>
  <w:p w14:paraId="48FB20A5" w14:textId="77777777" w:rsidR="005A55F3" w:rsidRDefault="005A55F3">
    <w:pPr>
      <w:pStyle w:val="HeaderCenter"/>
      <w:pBdr>
        <w:top w:val="single" w:sz="4" w:space="0"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009311" w14:textId="77777777" w:rsidR="005A55F3" w:rsidRDefault="005A55F3">
    <w:pPr>
      <w:pStyle w:val="HeaderCenter"/>
    </w:pPr>
  </w:p>
  <w:p w14:paraId="7816EEA8" w14:textId="77777777" w:rsidR="005A55F3" w:rsidRDefault="005A55F3">
    <w:pPr>
      <w:pStyle w:val="HeaderCenter"/>
      <w:pBdr>
        <w:top w:val="single" w:sz="4" w:space="0"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3E3201" w14:textId="77777777" w:rsidR="005A55F3" w:rsidRDefault="005A55F3">
    <w:pPr>
      <w:pStyle w:val="HeaderCenter"/>
    </w:pPr>
  </w:p>
  <w:p w14:paraId="2D112F86" w14:textId="77777777" w:rsidR="005A55F3" w:rsidRDefault="005A55F3">
    <w:pPr>
      <w:pStyle w:val="HeaderCenter"/>
      <w:pBdr>
        <w:top w:val="single" w:sz="4" w:space="0"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03F56B" w14:textId="77777777" w:rsidR="005A55F3" w:rsidRDefault="005A55F3">
    <w:pPr>
      <w:pStyle w:val="HeaderCenter"/>
    </w:pPr>
  </w:p>
  <w:p w14:paraId="01EAC225" w14:textId="77777777" w:rsidR="005A55F3" w:rsidRDefault="005A55F3">
    <w:pPr>
      <w:pStyle w:val="HeaderCenter"/>
      <w:pBdr>
        <w:top w:val="single" w:sz="4"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D"/>
    <w:multiLevelType w:val="multilevel"/>
    <w:tmpl w:val="5C36FF18"/>
    <w:lvl w:ilvl="0">
      <w:start w:val="1"/>
      <w:numFmt w:val="decimal"/>
      <w:pStyle w:val="ListNumber4"/>
      <w:lvlText w:val="%1."/>
      <w:lvlJc w:val="left"/>
      <w:pPr>
        <w:tabs>
          <w:tab w:val="num" w:pos="1440"/>
        </w:tabs>
        <w:ind w:left="144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FFFFFF7E"/>
    <w:multiLevelType w:val="multilevel"/>
    <w:tmpl w:val="41D85222"/>
    <w:lvl w:ilvl="0">
      <w:start w:val="1"/>
      <w:numFmt w:val="decimal"/>
      <w:pStyle w:val="ListNumber3"/>
      <w:lvlText w:val="%1."/>
      <w:lvlJc w:val="left"/>
      <w:pPr>
        <w:tabs>
          <w:tab w:val="num" w:pos="1080"/>
        </w:tabs>
        <w:ind w:left="108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FFFFFF7F"/>
    <w:multiLevelType w:val="multilevel"/>
    <w:tmpl w:val="BD84EC60"/>
    <w:lvl w:ilvl="0">
      <w:start w:val="1"/>
      <w:numFmt w:val="decimal"/>
      <w:pStyle w:val="ListNumber2"/>
      <w:lvlText w:val="%1."/>
      <w:lvlJc w:val="left"/>
      <w:pPr>
        <w:tabs>
          <w:tab w:val="num" w:pos="720"/>
        </w:tabs>
        <w:ind w:left="72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FFFFFF80"/>
    <w:multiLevelType w:val="multilevel"/>
    <w:tmpl w:val="6C4E82BE"/>
    <w:lvl w:ilvl="0">
      <w:start w:val="1"/>
      <w:numFmt w:val="bullet"/>
      <w:pStyle w:val="ListBullet5"/>
      <w:lvlText w:val=""/>
      <w:lvlJc w:val="left"/>
      <w:pPr>
        <w:tabs>
          <w:tab w:val="num" w:pos="1800"/>
        </w:tabs>
        <w:ind w:left="180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FFFFFF81"/>
    <w:multiLevelType w:val="multilevel"/>
    <w:tmpl w:val="BBAE89A6"/>
    <w:lvl w:ilvl="0">
      <w:start w:val="1"/>
      <w:numFmt w:val="bullet"/>
      <w:pStyle w:val="ListBullet4"/>
      <w:lvlText w:val=""/>
      <w:lvlJc w:val="left"/>
      <w:pPr>
        <w:tabs>
          <w:tab w:val="num" w:pos="1440"/>
        </w:tabs>
        <w:ind w:left="144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FFFFFF82"/>
    <w:multiLevelType w:val="multilevel"/>
    <w:tmpl w:val="29BEA970"/>
    <w:lvl w:ilvl="0">
      <w:start w:val="1"/>
      <w:numFmt w:val="bullet"/>
      <w:pStyle w:val="ListBullet3"/>
      <w:lvlText w:val=""/>
      <w:lvlJc w:val="left"/>
      <w:pPr>
        <w:tabs>
          <w:tab w:val="num" w:pos="1080"/>
        </w:tabs>
        <w:ind w:left="108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FFFFFF83"/>
    <w:multiLevelType w:val="multilevel"/>
    <w:tmpl w:val="5508809C"/>
    <w:lvl w:ilvl="0">
      <w:start w:val="1"/>
      <w:numFmt w:val="bullet"/>
      <w:pStyle w:val="ListBullet2"/>
      <w:lvlText w:val=""/>
      <w:lvlJc w:val="left"/>
      <w:pPr>
        <w:tabs>
          <w:tab w:val="num" w:pos="720"/>
        </w:tabs>
        <w:ind w:left="72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FFFFFF88"/>
    <w:multiLevelType w:val="multilevel"/>
    <w:tmpl w:val="967480EC"/>
    <w:lvl w:ilvl="0">
      <w:start w:val="1"/>
      <w:numFmt w:val="decimal"/>
      <w:pStyle w:val="ListNumber"/>
      <w:lvlText w:val="%1."/>
      <w:lvlJc w:val="left"/>
      <w:pPr>
        <w:tabs>
          <w:tab w:val="num" w:pos="360"/>
        </w:tabs>
        <w:ind w:left="3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FFFFFF89"/>
    <w:multiLevelType w:val="multilevel"/>
    <w:tmpl w:val="E068B368"/>
    <w:lvl w:ilvl="0">
      <w:start w:val="1"/>
      <w:numFmt w:val="bullet"/>
      <w:pStyle w:val="ListBullet"/>
      <w:lvlText w:val=""/>
      <w:lvlJc w:val="left"/>
      <w:pPr>
        <w:tabs>
          <w:tab w:val="num" w:pos="360"/>
        </w:tabs>
        <w:ind w:left="3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DF83EA6"/>
    <w:multiLevelType w:val="multilevel"/>
    <w:tmpl w:val="E406736C"/>
    <w:lvl w:ilvl="0">
      <w:start w:val="1"/>
      <w:numFmt w:val="decimal"/>
      <w:lvlText w:val="%1."/>
      <w:lvlJc w:val="left"/>
      <w:pPr>
        <w:ind w:left="720" w:hanging="720"/>
      </w:pPr>
    </w:lvl>
    <w:lvl w:ilvl="1">
      <w:start w:val="1"/>
      <w:numFmt w:val="decimal"/>
      <w:lvlText w:val="%2."/>
      <w:lvlJc w:val="left"/>
      <w:pPr>
        <w:ind w:left="1440" w:hanging="720"/>
      </w:pPr>
    </w:lvl>
    <w:lvl w:ilvl="2">
      <w:start w:val="1"/>
      <w:numFmt w:val="decimal"/>
      <w:lvlText w:val="%3."/>
      <w:lvlJc w:val="left"/>
      <w:pPr>
        <w:ind w:left="2160" w:hanging="720"/>
      </w:pPr>
    </w:lvl>
    <w:lvl w:ilvl="3">
      <w:start w:val="1"/>
      <w:numFmt w:val="decimal"/>
      <w:lvlText w:val="%4."/>
      <w:lvlJc w:val="left"/>
      <w:pPr>
        <w:ind w:left="2880" w:hanging="720"/>
      </w:pPr>
    </w:lvl>
    <w:lvl w:ilvl="4">
      <w:start w:val="1"/>
      <w:numFmt w:val="decimal"/>
      <w:lvlText w:val="%5."/>
      <w:lvlJc w:val="left"/>
      <w:pPr>
        <w:ind w:left="3600" w:hanging="720"/>
      </w:pPr>
    </w:lvl>
    <w:lvl w:ilvl="5">
      <w:start w:val="1"/>
      <w:numFmt w:val="decimal"/>
      <w:lvlText w:val="%6."/>
      <w:lvlJc w:val="left"/>
      <w:pPr>
        <w:ind w:left="4320" w:hanging="720"/>
      </w:pPr>
    </w:lvl>
    <w:lvl w:ilvl="6">
      <w:start w:val="1"/>
      <w:numFmt w:val="decimal"/>
      <w:lvlText w:val="%7."/>
      <w:lvlJc w:val="left"/>
      <w:pPr>
        <w:ind w:left="5040" w:hanging="720"/>
      </w:pPr>
    </w:lvl>
    <w:lvl w:ilvl="7">
      <w:start w:val="1"/>
      <w:numFmt w:val="decimal"/>
      <w:lvlText w:val="%8."/>
      <w:lvlJc w:val="left"/>
      <w:pPr>
        <w:ind w:left="5760" w:hanging="720"/>
      </w:pPr>
    </w:lvl>
    <w:lvl w:ilvl="8">
      <w:start w:val="1"/>
      <w:numFmt w:val="decimal"/>
      <w:lvlText w:val="%9."/>
      <w:lvlJc w:val="left"/>
      <w:pPr>
        <w:ind w:left="6480" w:hanging="720"/>
      </w:pPr>
    </w:lvl>
  </w:abstractNum>
  <w:abstractNum w:abstractNumId="10" w15:restartNumberingAfterBreak="0">
    <w:nsid w:val="31533161"/>
    <w:multiLevelType w:val="multilevel"/>
    <w:tmpl w:val="211689CA"/>
    <w:lvl w:ilvl="0">
      <w:start w:val="1"/>
      <w:numFmt w:val="decimal"/>
      <w:lvlText w:val="%1."/>
      <w:lvlJc w:val="left"/>
      <w:pPr>
        <w:ind w:left="720" w:hanging="720"/>
      </w:pPr>
    </w:lvl>
    <w:lvl w:ilvl="1">
      <w:start w:val="1"/>
      <w:numFmt w:val="decimal"/>
      <w:lvlText w:val="%2."/>
      <w:lvlJc w:val="left"/>
      <w:pPr>
        <w:ind w:left="1440" w:hanging="720"/>
      </w:pPr>
    </w:lvl>
    <w:lvl w:ilvl="2">
      <w:start w:val="1"/>
      <w:numFmt w:val="decimal"/>
      <w:lvlText w:val="%3."/>
      <w:lvlJc w:val="left"/>
      <w:pPr>
        <w:ind w:left="2160" w:hanging="720"/>
      </w:pPr>
    </w:lvl>
    <w:lvl w:ilvl="3">
      <w:start w:val="1"/>
      <w:numFmt w:val="decimal"/>
      <w:lvlText w:val="%4."/>
      <w:lvlJc w:val="left"/>
      <w:pPr>
        <w:ind w:left="2880" w:hanging="720"/>
      </w:pPr>
    </w:lvl>
    <w:lvl w:ilvl="4">
      <w:start w:val="1"/>
      <w:numFmt w:val="decimal"/>
      <w:lvlText w:val="%5."/>
      <w:lvlJc w:val="left"/>
      <w:pPr>
        <w:ind w:left="3600" w:hanging="720"/>
      </w:pPr>
    </w:lvl>
    <w:lvl w:ilvl="5">
      <w:start w:val="1"/>
      <w:numFmt w:val="decimal"/>
      <w:lvlText w:val="%6."/>
      <w:lvlJc w:val="left"/>
      <w:pPr>
        <w:ind w:left="4320" w:hanging="720"/>
      </w:pPr>
    </w:lvl>
    <w:lvl w:ilvl="6">
      <w:start w:val="1"/>
      <w:numFmt w:val="decimal"/>
      <w:lvlText w:val="%7."/>
      <w:lvlJc w:val="left"/>
      <w:pPr>
        <w:ind w:left="5040" w:hanging="720"/>
      </w:pPr>
    </w:lvl>
    <w:lvl w:ilvl="7">
      <w:start w:val="1"/>
      <w:numFmt w:val="decimal"/>
      <w:lvlText w:val="%8."/>
      <w:lvlJc w:val="left"/>
      <w:pPr>
        <w:ind w:left="5760" w:hanging="720"/>
      </w:pPr>
    </w:lvl>
    <w:lvl w:ilvl="8">
      <w:start w:val="1"/>
      <w:numFmt w:val="decimal"/>
      <w:lvlText w:val="%9."/>
      <w:lvlJc w:val="left"/>
      <w:pPr>
        <w:ind w:left="6480" w:hanging="720"/>
      </w:pPr>
    </w:lvl>
  </w:abstractNum>
  <w:abstractNum w:abstractNumId="11" w15:restartNumberingAfterBreak="0">
    <w:nsid w:val="34A5AF3D"/>
    <w:multiLevelType w:val="multilevel"/>
    <w:tmpl w:val="0F58E900"/>
    <w:lvl w:ilvl="0">
      <w:start w:val="1"/>
      <w:numFmt w:val="decimal"/>
      <w:lvlText w:val="%1."/>
      <w:lvlJc w:val="left"/>
      <w:pPr>
        <w:ind w:left="720" w:hanging="720"/>
      </w:pPr>
    </w:lvl>
    <w:lvl w:ilvl="1">
      <w:start w:val="1"/>
      <w:numFmt w:val="decimal"/>
      <w:lvlText w:val="%2."/>
      <w:lvlJc w:val="left"/>
      <w:pPr>
        <w:ind w:left="1440" w:hanging="720"/>
      </w:pPr>
    </w:lvl>
    <w:lvl w:ilvl="2">
      <w:start w:val="1"/>
      <w:numFmt w:val="decimal"/>
      <w:lvlText w:val="%3."/>
      <w:lvlJc w:val="left"/>
      <w:pPr>
        <w:ind w:left="2160" w:hanging="720"/>
      </w:pPr>
    </w:lvl>
    <w:lvl w:ilvl="3">
      <w:start w:val="1"/>
      <w:numFmt w:val="decimal"/>
      <w:lvlText w:val="%4."/>
      <w:lvlJc w:val="left"/>
      <w:pPr>
        <w:ind w:left="2880" w:hanging="720"/>
      </w:pPr>
    </w:lvl>
    <w:lvl w:ilvl="4">
      <w:start w:val="1"/>
      <w:numFmt w:val="decimal"/>
      <w:lvlText w:val="%5."/>
      <w:lvlJc w:val="left"/>
      <w:pPr>
        <w:ind w:left="3600" w:hanging="720"/>
      </w:pPr>
    </w:lvl>
    <w:lvl w:ilvl="5">
      <w:start w:val="1"/>
      <w:numFmt w:val="decimal"/>
      <w:lvlText w:val="%6."/>
      <w:lvlJc w:val="left"/>
      <w:pPr>
        <w:ind w:left="4320" w:hanging="720"/>
      </w:pPr>
    </w:lvl>
    <w:lvl w:ilvl="6">
      <w:start w:val="1"/>
      <w:numFmt w:val="decimal"/>
      <w:lvlText w:val="%7."/>
      <w:lvlJc w:val="left"/>
      <w:pPr>
        <w:ind w:left="5040" w:hanging="720"/>
      </w:pPr>
    </w:lvl>
    <w:lvl w:ilvl="7">
      <w:start w:val="1"/>
      <w:numFmt w:val="decimal"/>
      <w:lvlText w:val="%8."/>
      <w:lvlJc w:val="left"/>
      <w:pPr>
        <w:ind w:left="5760" w:hanging="720"/>
      </w:pPr>
    </w:lvl>
    <w:lvl w:ilvl="8">
      <w:start w:val="1"/>
      <w:numFmt w:val="decimal"/>
      <w:lvlText w:val="%9."/>
      <w:lvlJc w:val="left"/>
      <w:pPr>
        <w:ind w:left="6480" w:hanging="720"/>
      </w:pPr>
    </w:lvl>
  </w:abstractNum>
  <w:abstractNum w:abstractNumId="12" w15:restartNumberingAfterBreak="0">
    <w:nsid w:val="5A85241B"/>
    <w:multiLevelType w:val="multilevel"/>
    <w:tmpl w:val="4A8408DC"/>
    <w:lvl w:ilvl="0">
      <w:start w:val="1"/>
      <w:numFmt w:val="decimal"/>
      <w:pStyle w:val="ListNumber5"/>
      <w:lvlText w:val="%1."/>
      <w:lvlJc w:val="left"/>
      <w:pPr>
        <w:ind w:left="720" w:hanging="720"/>
      </w:pPr>
    </w:lvl>
    <w:lvl w:ilvl="1">
      <w:start w:val="1"/>
      <w:numFmt w:val="decimal"/>
      <w:lvlText w:val="%2."/>
      <w:lvlJc w:val="left"/>
      <w:pPr>
        <w:ind w:left="1440" w:hanging="720"/>
      </w:pPr>
    </w:lvl>
    <w:lvl w:ilvl="2">
      <w:start w:val="1"/>
      <w:numFmt w:val="decimal"/>
      <w:lvlText w:val="%3."/>
      <w:lvlJc w:val="left"/>
      <w:pPr>
        <w:ind w:left="2160" w:hanging="720"/>
      </w:pPr>
    </w:lvl>
    <w:lvl w:ilvl="3">
      <w:start w:val="1"/>
      <w:numFmt w:val="decimal"/>
      <w:lvlText w:val="%4."/>
      <w:lvlJc w:val="left"/>
      <w:pPr>
        <w:ind w:left="2880" w:hanging="720"/>
      </w:pPr>
    </w:lvl>
    <w:lvl w:ilvl="4">
      <w:start w:val="1"/>
      <w:numFmt w:val="decimal"/>
      <w:lvlText w:val="%5."/>
      <w:lvlJc w:val="left"/>
      <w:pPr>
        <w:ind w:left="3600" w:hanging="720"/>
      </w:pPr>
    </w:lvl>
    <w:lvl w:ilvl="5">
      <w:start w:val="1"/>
      <w:numFmt w:val="decimal"/>
      <w:lvlText w:val="%6."/>
      <w:lvlJc w:val="left"/>
      <w:pPr>
        <w:ind w:left="4320" w:hanging="720"/>
      </w:pPr>
    </w:lvl>
    <w:lvl w:ilvl="6">
      <w:start w:val="1"/>
      <w:numFmt w:val="decimal"/>
      <w:lvlText w:val="%7."/>
      <w:lvlJc w:val="left"/>
      <w:pPr>
        <w:ind w:left="5040" w:hanging="720"/>
      </w:pPr>
    </w:lvl>
    <w:lvl w:ilvl="7">
      <w:start w:val="1"/>
      <w:numFmt w:val="decimal"/>
      <w:lvlText w:val="%8."/>
      <w:lvlJc w:val="left"/>
      <w:pPr>
        <w:ind w:left="5760" w:hanging="720"/>
      </w:pPr>
    </w:lvl>
    <w:lvl w:ilvl="8">
      <w:start w:val="1"/>
      <w:numFmt w:val="decimal"/>
      <w:lvlText w:val="%9."/>
      <w:lvlJc w:val="left"/>
      <w:pPr>
        <w:ind w:left="6480" w:hanging="720"/>
      </w:pPr>
    </w:lvl>
  </w:abstractNum>
  <w:abstractNum w:abstractNumId="13" w15:restartNumberingAfterBreak="0">
    <w:nsid w:val="62FAD57F"/>
    <w:multiLevelType w:val="multilevel"/>
    <w:tmpl w:val="68CA67CE"/>
    <w:lvl w:ilvl="0">
      <w:start w:val="1"/>
      <w:numFmt w:val="decimal"/>
      <w:lvlText w:val="%1."/>
      <w:lvlJc w:val="left"/>
      <w:pPr>
        <w:ind w:left="720" w:hanging="720"/>
      </w:pPr>
    </w:lvl>
    <w:lvl w:ilvl="1">
      <w:start w:val="1"/>
      <w:numFmt w:val="decimal"/>
      <w:lvlText w:val="%2."/>
      <w:lvlJc w:val="left"/>
      <w:pPr>
        <w:ind w:left="1440" w:hanging="720"/>
      </w:pPr>
    </w:lvl>
    <w:lvl w:ilvl="2">
      <w:start w:val="1"/>
      <w:numFmt w:val="decimal"/>
      <w:lvlText w:val="%3."/>
      <w:lvlJc w:val="left"/>
      <w:pPr>
        <w:ind w:left="2160" w:hanging="720"/>
      </w:pPr>
    </w:lvl>
    <w:lvl w:ilvl="3">
      <w:start w:val="1"/>
      <w:numFmt w:val="decimal"/>
      <w:lvlText w:val="%4."/>
      <w:lvlJc w:val="left"/>
      <w:pPr>
        <w:ind w:left="2880" w:hanging="720"/>
      </w:pPr>
    </w:lvl>
    <w:lvl w:ilvl="4">
      <w:start w:val="1"/>
      <w:numFmt w:val="decimal"/>
      <w:lvlText w:val="%5."/>
      <w:lvlJc w:val="left"/>
      <w:pPr>
        <w:ind w:left="3600" w:hanging="720"/>
      </w:pPr>
    </w:lvl>
    <w:lvl w:ilvl="5">
      <w:start w:val="1"/>
      <w:numFmt w:val="decimal"/>
      <w:lvlText w:val="%6."/>
      <w:lvlJc w:val="left"/>
      <w:pPr>
        <w:ind w:left="4320" w:hanging="720"/>
      </w:pPr>
    </w:lvl>
    <w:lvl w:ilvl="6">
      <w:start w:val="1"/>
      <w:numFmt w:val="decimal"/>
      <w:lvlText w:val="%7."/>
      <w:lvlJc w:val="left"/>
      <w:pPr>
        <w:ind w:left="5040" w:hanging="720"/>
      </w:pPr>
    </w:lvl>
    <w:lvl w:ilvl="7">
      <w:start w:val="1"/>
      <w:numFmt w:val="decimal"/>
      <w:lvlText w:val="%8."/>
      <w:lvlJc w:val="left"/>
      <w:pPr>
        <w:ind w:left="5760" w:hanging="720"/>
      </w:pPr>
    </w:lvl>
    <w:lvl w:ilvl="8">
      <w:start w:val="1"/>
      <w:numFmt w:val="decimal"/>
      <w:lvlText w:val="%9."/>
      <w:lvlJc w:val="left"/>
      <w:pPr>
        <w:ind w:left="6480" w:hanging="720"/>
      </w:pPr>
    </w:lvl>
  </w:abstractNum>
  <w:abstractNum w:abstractNumId="14" w15:restartNumberingAfterBreak="0">
    <w:nsid w:val="70EE33EB"/>
    <w:multiLevelType w:val="multilevel"/>
    <w:tmpl w:val="6E981654"/>
    <w:lvl w:ilvl="0">
      <w:start w:val="1"/>
      <w:numFmt w:val="decimal"/>
      <w:lvlText w:val="%1."/>
      <w:lvlJc w:val="left"/>
      <w:pPr>
        <w:ind w:left="720" w:hanging="720"/>
      </w:pPr>
    </w:lvl>
    <w:lvl w:ilvl="1">
      <w:start w:val="1"/>
      <w:numFmt w:val="decimal"/>
      <w:lvlText w:val="%2."/>
      <w:lvlJc w:val="left"/>
      <w:pPr>
        <w:ind w:left="1440" w:hanging="720"/>
      </w:pPr>
    </w:lvl>
    <w:lvl w:ilvl="2">
      <w:start w:val="1"/>
      <w:numFmt w:val="decimal"/>
      <w:lvlText w:val="%3."/>
      <w:lvlJc w:val="left"/>
      <w:pPr>
        <w:ind w:left="2160" w:hanging="720"/>
      </w:pPr>
    </w:lvl>
    <w:lvl w:ilvl="3">
      <w:start w:val="1"/>
      <w:numFmt w:val="decimal"/>
      <w:lvlText w:val="%4."/>
      <w:lvlJc w:val="left"/>
      <w:pPr>
        <w:ind w:left="2880" w:hanging="720"/>
      </w:pPr>
    </w:lvl>
    <w:lvl w:ilvl="4">
      <w:start w:val="1"/>
      <w:numFmt w:val="decimal"/>
      <w:lvlText w:val="%5."/>
      <w:lvlJc w:val="left"/>
      <w:pPr>
        <w:ind w:left="3600" w:hanging="720"/>
      </w:pPr>
    </w:lvl>
    <w:lvl w:ilvl="5">
      <w:start w:val="1"/>
      <w:numFmt w:val="decimal"/>
      <w:lvlText w:val="%6."/>
      <w:lvlJc w:val="left"/>
      <w:pPr>
        <w:ind w:left="4320" w:hanging="720"/>
      </w:pPr>
    </w:lvl>
    <w:lvl w:ilvl="6">
      <w:start w:val="1"/>
      <w:numFmt w:val="decimal"/>
      <w:lvlText w:val="%7."/>
      <w:lvlJc w:val="left"/>
      <w:pPr>
        <w:ind w:left="5040" w:hanging="720"/>
      </w:pPr>
    </w:lvl>
    <w:lvl w:ilvl="7">
      <w:start w:val="1"/>
      <w:numFmt w:val="decimal"/>
      <w:lvlText w:val="%8."/>
      <w:lvlJc w:val="left"/>
      <w:pPr>
        <w:ind w:left="5760" w:hanging="720"/>
      </w:pPr>
    </w:lvl>
    <w:lvl w:ilvl="8">
      <w:start w:val="1"/>
      <w:numFmt w:val="decimal"/>
      <w:lvlText w:val="%9."/>
      <w:lvlJc w:val="left"/>
      <w:pPr>
        <w:ind w:left="6480" w:hanging="720"/>
      </w:pPr>
    </w:lvl>
  </w:abstractNum>
  <w:abstractNum w:abstractNumId="15" w15:restartNumberingAfterBreak="0">
    <w:nsid w:val="78E811E1"/>
    <w:multiLevelType w:val="multilevel"/>
    <w:tmpl w:val="99E42E70"/>
    <w:lvl w:ilvl="0">
      <w:start w:val="1"/>
      <w:numFmt w:val="decimal"/>
      <w:lvlText w:val="%1."/>
      <w:lvlJc w:val="left"/>
      <w:pPr>
        <w:ind w:left="720" w:hanging="720"/>
      </w:pPr>
    </w:lvl>
    <w:lvl w:ilvl="1">
      <w:start w:val="1"/>
      <w:numFmt w:val="decimal"/>
      <w:lvlText w:val="%2."/>
      <w:lvlJc w:val="left"/>
      <w:pPr>
        <w:ind w:left="1440" w:hanging="720"/>
      </w:pPr>
    </w:lvl>
    <w:lvl w:ilvl="2">
      <w:start w:val="1"/>
      <w:numFmt w:val="decimal"/>
      <w:lvlText w:val="%3."/>
      <w:lvlJc w:val="left"/>
      <w:pPr>
        <w:ind w:left="2160" w:hanging="720"/>
      </w:pPr>
    </w:lvl>
    <w:lvl w:ilvl="3">
      <w:start w:val="1"/>
      <w:numFmt w:val="decimal"/>
      <w:lvlText w:val="%4."/>
      <w:lvlJc w:val="left"/>
      <w:pPr>
        <w:ind w:left="2880" w:hanging="720"/>
      </w:pPr>
    </w:lvl>
    <w:lvl w:ilvl="4">
      <w:start w:val="1"/>
      <w:numFmt w:val="decimal"/>
      <w:lvlText w:val="%5."/>
      <w:lvlJc w:val="left"/>
      <w:pPr>
        <w:ind w:left="3600" w:hanging="720"/>
      </w:pPr>
    </w:lvl>
    <w:lvl w:ilvl="5">
      <w:start w:val="1"/>
      <w:numFmt w:val="decimal"/>
      <w:lvlText w:val="%6."/>
      <w:lvlJc w:val="left"/>
      <w:pPr>
        <w:ind w:left="4320" w:hanging="720"/>
      </w:pPr>
    </w:lvl>
    <w:lvl w:ilvl="6">
      <w:start w:val="1"/>
      <w:numFmt w:val="decimal"/>
      <w:lvlText w:val="%7."/>
      <w:lvlJc w:val="left"/>
      <w:pPr>
        <w:ind w:left="5040" w:hanging="720"/>
      </w:pPr>
    </w:lvl>
    <w:lvl w:ilvl="7">
      <w:start w:val="1"/>
      <w:numFmt w:val="decimal"/>
      <w:lvlText w:val="%8."/>
      <w:lvlJc w:val="left"/>
      <w:pPr>
        <w:ind w:left="5760" w:hanging="720"/>
      </w:pPr>
    </w:lvl>
    <w:lvl w:ilvl="8">
      <w:start w:val="1"/>
      <w:numFmt w:val="decimal"/>
      <w:lvlText w:val="%9."/>
      <w:lvlJc w:val="left"/>
      <w:pPr>
        <w:ind w:left="6480" w:hanging="720"/>
      </w:pPr>
    </w:lvl>
  </w:abstractNum>
  <w:num w:numId="1" w16cid:durableId="411512703">
    <w:abstractNumId w:val="8"/>
  </w:num>
  <w:num w:numId="2" w16cid:durableId="1688024128">
    <w:abstractNumId w:val="7"/>
  </w:num>
  <w:num w:numId="3" w16cid:durableId="1073815611">
    <w:abstractNumId w:val="6"/>
  </w:num>
  <w:num w:numId="4" w16cid:durableId="246161854">
    <w:abstractNumId w:val="5"/>
  </w:num>
  <w:num w:numId="5" w16cid:durableId="1467771529">
    <w:abstractNumId w:val="4"/>
  </w:num>
  <w:num w:numId="6" w16cid:durableId="1599093002">
    <w:abstractNumId w:val="3"/>
  </w:num>
  <w:num w:numId="7" w16cid:durableId="427045273">
    <w:abstractNumId w:val="2"/>
  </w:num>
  <w:num w:numId="8" w16cid:durableId="1071731475">
    <w:abstractNumId w:val="1"/>
  </w:num>
  <w:num w:numId="9" w16cid:durableId="1596669350">
    <w:abstractNumId w:val="0"/>
  </w:num>
  <w:num w:numId="10" w16cid:durableId="77364534">
    <w:abstractNumId w:val="12"/>
  </w:num>
  <w:num w:numId="11" w16cid:durableId="262542855">
    <w:abstractNumId w:val="11"/>
  </w:num>
  <w:num w:numId="12" w16cid:durableId="842819532">
    <w:abstractNumId w:val="13"/>
  </w:num>
  <w:num w:numId="13" w16cid:durableId="1610817175">
    <w:abstractNumId w:val="9"/>
  </w:num>
  <w:num w:numId="14" w16cid:durableId="801657859">
    <w:abstractNumId w:val="10"/>
  </w:num>
  <w:num w:numId="15" w16cid:durableId="1125200700">
    <w:abstractNumId w:val="14"/>
  </w:num>
  <w:num w:numId="16" w16cid:durableId="578639119">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55F3"/>
    <w:rsid w:val="005A55F3"/>
    <w:rsid w:val="00F409B0"/>
    <w:rsid w:val="00FE08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DE7F2F"/>
  <w15:docId w15:val="{E0BDEE9C-9742-4CC6-B0C4-89FE194F33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pPr>
        <w:spacing w:before="40" w:after="12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jc w:val="left"/>
    </w:pPr>
    <w:rPr>
      <w:rFonts w:ascii="Calibri" w:hAnsi="Calibri"/>
      <w:sz w:val="20"/>
    </w:rPr>
  </w:style>
  <w:style w:type="paragraph" w:styleId="Heading1">
    <w:name w:val="heading 1"/>
    <w:basedOn w:val="Normal"/>
    <w:next w:val="Block1"/>
    <w:link w:val="Heading1Char"/>
    <w:uiPriority w:val="9"/>
    <w:qFormat/>
    <w:pPr>
      <w:keepNext/>
      <w:keepLines/>
      <w:spacing w:before="120" w:after="240" w:line="276" w:lineRule="auto"/>
      <w:jc w:val="center"/>
      <w:outlineLvl w:val="0"/>
    </w:pPr>
    <w:rPr>
      <w:b/>
      <w:sz w:val="32"/>
      <w:szCs w:val="32"/>
    </w:rPr>
  </w:style>
  <w:style w:type="paragraph" w:styleId="Heading2">
    <w:name w:val="heading 2"/>
    <w:basedOn w:val="Heading1"/>
    <w:next w:val="Block1"/>
    <w:link w:val="Heading2Char"/>
    <w:uiPriority w:val="9"/>
    <w:unhideWhenUsed/>
    <w:qFormat/>
    <w:pPr>
      <w:outlineLvl w:val="1"/>
    </w:pPr>
    <w:rPr>
      <w:rFonts w:eastAsia="Times New Roman"/>
      <w:sz w:val="28"/>
    </w:rPr>
  </w:style>
  <w:style w:type="paragraph" w:styleId="Heading3">
    <w:name w:val="heading 3"/>
    <w:basedOn w:val="Heading2"/>
    <w:next w:val="Block1"/>
    <w:link w:val="Heading3Char"/>
    <w:uiPriority w:val="9"/>
    <w:semiHidden/>
    <w:unhideWhenUsed/>
    <w:qFormat/>
    <w:pPr>
      <w:spacing w:after="220"/>
      <w:outlineLvl w:val="2"/>
    </w:pPr>
    <w:rPr>
      <w:rFonts w:eastAsiaTheme="majorEastAsia" w:cstheme="majorBidi"/>
      <w:i/>
      <w:szCs w:val="24"/>
    </w:rPr>
  </w:style>
  <w:style w:type="paragraph" w:styleId="Heading4">
    <w:name w:val="heading 4"/>
    <w:basedOn w:val="Heading3"/>
    <w:next w:val="Block1"/>
    <w:link w:val="Heading4Char"/>
    <w:uiPriority w:val="9"/>
    <w:semiHidden/>
    <w:unhideWhenUsed/>
    <w:qFormat/>
    <w:pPr>
      <w:spacing w:after="200"/>
      <w:outlineLvl w:val="3"/>
    </w:pPr>
    <w:rPr>
      <w:b w:val="0"/>
      <w:iCs/>
    </w:rPr>
  </w:style>
  <w:style w:type="paragraph" w:styleId="Heading5">
    <w:name w:val="heading 5"/>
    <w:basedOn w:val="Heading4"/>
    <w:next w:val="Block1"/>
    <w:link w:val="Heading5Char"/>
    <w:uiPriority w:val="9"/>
    <w:semiHidden/>
    <w:unhideWhenUsed/>
    <w:qFormat/>
    <w:pPr>
      <w:outlineLvl w:val="4"/>
    </w:pPr>
    <w:rPr>
      <w:b/>
      <w:i w:val="0"/>
      <w:sz w:val="26"/>
    </w:rPr>
  </w:style>
  <w:style w:type="paragraph" w:styleId="Heading6">
    <w:name w:val="heading 6"/>
    <w:basedOn w:val="Heading5"/>
    <w:next w:val="Block1"/>
    <w:link w:val="Heading6Char"/>
    <w:uiPriority w:val="9"/>
    <w:semiHidden/>
    <w:unhideWhenUsed/>
    <w:qFormat/>
    <w:pPr>
      <w:outlineLvl w:val="5"/>
    </w:pPr>
    <w:rPr>
      <w:i/>
    </w:rPr>
  </w:style>
  <w:style w:type="paragraph" w:styleId="Heading7">
    <w:name w:val="heading 7"/>
    <w:basedOn w:val="Heading6"/>
    <w:next w:val="Block1"/>
    <w:link w:val="Heading7Char"/>
    <w:uiPriority w:val="1"/>
    <w:pPr>
      <w:spacing w:after="180"/>
      <w:outlineLvl w:val="6"/>
    </w:pPr>
    <w:rPr>
      <w:b w:val="0"/>
      <w:iCs w:val="0"/>
    </w:rPr>
  </w:style>
  <w:style w:type="paragraph" w:styleId="Heading8">
    <w:name w:val="heading 8"/>
    <w:basedOn w:val="Heading7"/>
    <w:next w:val="Block1"/>
    <w:link w:val="Heading8Char"/>
    <w:uiPriority w:val="1"/>
    <w:pPr>
      <w:outlineLvl w:val="7"/>
    </w:pPr>
    <w:rPr>
      <w:b/>
      <w:i w:val="0"/>
      <w:sz w:val="24"/>
      <w:szCs w:val="21"/>
    </w:rPr>
  </w:style>
  <w:style w:type="paragraph" w:styleId="Heading9">
    <w:name w:val="heading 9"/>
    <w:basedOn w:val="Heading8"/>
    <w:next w:val="Block1"/>
    <w:link w:val="Heading9Char"/>
    <w:uiPriority w:val="1"/>
    <w:pPr>
      <w:spacing w:after="160"/>
      <w:outlineLvl w:val="8"/>
    </w:pPr>
    <w:rPr>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lock1">
    <w:name w:val="Block 1"/>
    <w:basedOn w:val="Normal"/>
    <w:uiPriority w:val="3"/>
    <w:qFormat/>
  </w:style>
  <w:style w:type="paragraph" w:customStyle="1" w:styleId="HeaderCenter">
    <w:name w:val="Header Center"/>
    <w:basedOn w:val="Normal"/>
    <w:qFormat/>
    <w:pPr>
      <w:spacing w:after="40"/>
      <w:jc w:val="center"/>
    </w:pPr>
  </w:style>
  <w:style w:type="paragraph" w:customStyle="1" w:styleId="FooterLeft">
    <w:name w:val="Footer Left"/>
    <w:basedOn w:val="Normal"/>
    <w:qFormat/>
    <w:pPr>
      <w:tabs>
        <w:tab w:val="right" w:pos="9360"/>
      </w:tabs>
      <w:spacing w:after="40"/>
    </w:pPr>
    <w:rPr>
      <w:sz w:val="18"/>
    </w:rPr>
  </w:style>
  <w:style w:type="paragraph" w:customStyle="1" w:styleId="FooterCenter">
    <w:name w:val="Footer Center"/>
    <w:basedOn w:val="FooterLeft"/>
    <w:qFormat/>
    <w:pPr>
      <w:jc w:val="center"/>
    </w:pPr>
  </w:style>
  <w:style w:type="character" w:customStyle="1" w:styleId="Heading1Char">
    <w:name w:val="Heading 1 Char"/>
    <w:basedOn w:val="DefaultParagraphFont"/>
    <w:link w:val="Heading1"/>
    <w:uiPriority w:val="1"/>
    <w:rPr>
      <w:rFonts w:ascii="Calibri" w:hAnsi="Calibri"/>
      <w:b/>
      <w:sz w:val="32"/>
      <w:szCs w:val="32"/>
    </w:rPr>
  </w:style>
  <w:style w:type="paragraph" w:customStyle="1" w:styleId="NoSpacing1">
    <w:name w:val="No Spacing1"/>
    <w:basedOn w:val="Normal"/>
    <w:uiPriority w:val="99"/>
    <w:unhideWhenUsed/>
    <w:pPr>
      <w:spacing w:after="0"/>
      <w:contextualSpacing/>
    </w:pPr>
  </w:style>
  <w:style w:type="character" w:customStyle="1" w:styleId="Heading2Char">
    <w:name w:val="Heading 2 Char"/>
    <w:basedOn w:val="DefaultParagraphFont"/>
    <w:link w:val="Heading2"/>
    <w:uiPriority w:val="1"/>
    <w:rPr>
      <w:rFonts w:asciiTheme="majorHAnsi" w:eastAsia="Times New Roman" w:hAnsiTheme="majorHAnsi"/>
      <w:b/>
      <w:sz w:val="28"/>
      <w:szCs w:val="32"/>
    </w:rPr>
  </w:style>
  <w:style w:type="character" w:customStyle="1" w:styleId="Heading3Char">
    <w:name w:val="Heading 3 Char"/>
    <w:basedOn w:val="DefaultParagraphFont"/>
    <w:link w:val="Heading3"/>
    <w:uiPriority w:val="1"/>
    <w:rPr>
      <w:rFonts w:asciiTheme="majorHAnsi" w:eastAsiaTheme="majorEastAsia" w:hAnsiTheme="majorHAnsi" w:cstheme="majorBidi"/>
      <w:b/>
      <w:i/>
      <w:sz w:val="28"/>
    </w:rPr>
  </w:style>
  <w:style w:type="paragraph" w:styleId="ListParagraph">
    <w:name w:val="List Paragraph"/>
    <w:basedOn w:val="Normal"/>
    <w:uiPriority w:val="98"/>
    <w:semiHidden/>
    <w:qFormat/>
    <w:pPr>
      <w:ind w:left="475" w:hanging="475"/>
    </w:pPr>
  </w:style>
  <w:style w:type="character" w:customStyle="1" w:styleId="Heading4Char">
    <w:name w:val="Heading 4 Char"/>
    <w:basedOn w:val="DefaultParagraphFont"/>
    <w:link w:val="Heading4"/>
    <w:uiPriority w:val="1"/>
    <w:rPr>
      <w:rFonts w:asciiTheme="majorHAnsi" w:eastAsiaTheme="majorEastAsia" w:hAnsiTheme="majorHAnsi" w:cstheme="majorBidi"/>
      <w:i/>
      <w:iCs/>
      <w:sz w:val="28"/>
    </w:rPr>
  </w:style>
  <w:style w:type="character" w:customStyle="1" w:styleId="Heading5Char">
    <w:name w:val="Heading 5 Char"/>
    <w:basedOn w:val="DefaultParagraphFont"/>
    <w:link w:val="Heading5"/>
    <w:uiPriority w:val="1"/>
    <w:rPr>
      <w:rFonts w:asciiTheme="majorHAnsi" w:eastAsiaTheme="majorEastAsia" w:hAnsiTheme="majorHAnsi" w:cstheme="majorBidi"/>
      <w:b/>
      <w:iCs/>
      <w:sz w:val="26"/>
    </w:rPr>
  </w:style>
  <w:style w:type="paragraph" w:customStyle="1" w:styleId="Section">
    <w:name w:val="Section"/>
    <w:basedOn w:val="Heading1"/>
    <w:next w:val="Block1"/>
    <w:uiPriority w:val="1"/>
    <w:qFormat/>
    <w:pPr>
      <w:spacing w:before="180" w:after="120"/>
      <w:ind w:left="950" w:hanging="950"/>
      <w:jc w:val="left"/>
      <w:outlineLvl w:val="5"/>
    </w:pPr>
    <w:rPr>
      <w:sz w:val="24"/>
    </w:rPr>
  </w:style>
  <w:style w:type="paragraph" w:customStyle="1" w:styleId="Hang1">
    <w:name w:val="Hang 1"/>
    <w:basedOn w:val="Normal"/>
    <w:uiPriority w:val="8"/>
    <w:qFormat/>
    <w:pPr>
      <w:ind w:left="475" w:hanging="475"/>
    </w:pPr>
  </w:style>
  <w:style w:type="paragraph" w:customStyle="1" w:styleId="List1">
    <w:name w:val="List 1"/>
    <w:basedOn w:val="Hang1"/>
    <w:uiPriority w:val="5"/>
    <w:qFormat/>
  </w:style>
  <w:style w:type="paragraph" w:customStyle="1" w:styleId="ListParagraph2">
    <w:name w:val="List Paragraph 2"/>
    <w:basedOn w:val="List1"/>
    <w:uiPriority w:val="98"/>
    <w:semiHidden/>
    <w:unhideWhenUsed/>
    <w:qFormat/>
    <w:pPr>
      <w:ind w:left="950"/>
    </w:pPr>
  </w:style>
  <w:style w:type="paragraph" w:customStyle="1" w:styleId="HistoryNote">
    <w:name w:val="History Note"/>
    <w:basedOn w:val="Block1"/>
    <w:next w:val="Section"/>
    <w:uiPriority w:val="2"/>
    <w:qFormat/>
    <w:pPr>
      <w:spacing w:after="240"/>
    </w:pPr>
  </w:style>
  <w:style w:type="paragraph" w:styleId="FootnoteText">
    <w:name w:val="footnote text"/>
    <w:basedOn w:val="Normal"/>
    <w:link w:val="FootnoteTextChar"/>
    <w:uiPriority w:val="99"/>
    <w:unhideWhenUsed/>
    <w:pPr>
      <w:spacing w:after="0"/>
    </w:pPr>
    <w:rPr>
      <w:szCs w:val="20"/>
    </w:rPr>
  </w:style>
  <w:style w:type="character" w:customStyle="1" w:styleId="FootnoteTextChar">
    <w:name w:val="Footnote Text Char"/>
    <w:basedOn w:val="DefaultParagraphFont"/>
    <w:link w:val="FootnoteText"/>
    <w:uiPriority w:val="99"/>
    <w:rPr>
      <w:rFonts w:ascii="Calibri" w:hAnsi="Calibri"/>
      <w:sz w:val="20"/>
      <w:szCs w:val="20"/>
    </w:rPr>
  </w:style>
  <w:style w:type="character" w:styleId="FootnoteReference">
    <w:name w:val="footnote reference"/>
    <w:basedOn w:val="DefaultParagraphFont"/>
    <w:uiPriority w:val="99"/>
    <w:semiHidden/>
    <w:unhideWhenUsed/>
    <w:rPr>
      <w:vertAlign w:val="superscript"/>
    </w:rPr>
  </w:style>
  <w:style w:type="paragraph" w:styleId="TOC1">
    <w:name w:val="toc 1"/>
    <w:basedOn w:val="Normal"/>
    <w:next w:val="TOC2"/>
    <w:uiPriority w:val="69"/>
    <w:unhideWhenUsed/>
    <w:qFormat/>
    <w:pPr>
      <w:tabs>
        <w:tab w:val="right" w:leader="dot" w:pos="9000"/>
      </w:tabs>
      <w:spacing w:after="60" w:line="276" w:lineRule="auto"/>
      <w:ind w:left="245" w:hanging="245"/>
    </w:pPr>
  </w:style>
  <w:style w:type="paragraph" w:styleId="TOC2">
    <w:name w:val="toc 2"/>
    <w:basedOn w:val="TOC1"/>
    <w:next w:val="TOC3"/>
    <w:uiPriority w:val="69"/>
    <w:unhideWhenUsed/>
    <w:qFormat/>
    <w:pPr>
      <w:ind w:left="720"/>
    </w:pPr>
  </w:style>
  <w:style w:type="paragraph" w:styleId="TOC3">
    <w:name w:val="toc 3"/>
    <w:basedOn w:val="TOC2"/>
    <w:next w:val="TOC4"/>
    <w:uiPriority w:val="69"/>
    <w:unhideWhenUsed/>
    <w:qFormat/>
    <w:pPr>
      <w:ind w:left="1195"/>
    </w:pPr>
  </w:style>
  <w:style w:type="paragraph" w:styleId="TOC4">
    <w:name w:val="toc 4"/>
    <w:basedOn w:val="TOC3"/>
    <w:next w:val="TOC5"/>
    <w:uiPriority w:val="69"/>
    <w:unhideWhenUsed/>
    <w:qFormat/>
    <w:pPr>
      <w:ind w:left="1685"/>
    </w:pPr>
  </w:style>
  <w:style w:type="paragraph" w:styleId="Index1">
    <w:name w:val="index 1"/>
    <w:basedOn w:val="TOC1"/>
    <w:next w:val="Index2"/>
    <w:uiPriority w:val="99"/>
    <w:unhideWhenUsed/>
  </w:style>
  <w:style w:type="paragraph" w:styleId="Index2">
    <w:name w:val="index 2"/>
    <w:basedOn w:val="TOC2"/>
    <w:next w:val="Index3"/>
    <w:uiPriority w:val="99"/>
    <w:unhideWhenUsed/>
  </w:style>
  <w:style w:type="paragraph" w:styleId="Index3">
    <w:name w:val="index 3"/>
    <w:basedOn w:val="TOC3"/>
    <w:next w:val="Index4"/>
    <w:uiPriority w:val="99"/>
    <w:unhideWhenUsed/>
  </w:style>
  <w:style w:type="paragraph" w:styleId="Index4">
    <w:name w:val="index 4"/>
    <w:basedOn w:val="TOC4"/>
    <w:next w:val="Index6"/>
    <w:uiPriority w:val="99"/>
    <w:unhideWhenUsed/>
  </w:style>
  <w:style w:type="paragraph" w:styleId="TOC5">
    <w:name w:val="toc 5"/>
    <w:basedOn w:val="TOC4"/>
    <w:next w:val="TOC6"/>
    <w:uiPriority w:val="69"/>
    <w:unhideWhenUsed/>
    <w:qFormat/>
    <w:pPr>
      <w:ind w:left="2160"/>
    </w:pPr>
  </w:style>
  <w:style w:type="paragraph" w:styleId="Index5">
    <w:name w:val="index 5"/>
    <w:basedOn w:val="TOC5"/>
    <w:next w:val="Index6"/>
    <w:uiPriority w:val="99"/>
    <w:unhideWhenUsed/>
  </w:style>
  <w:style w:type="paragraph" w:styleId="TOC6">
    <w:name w:val="toc 6"/>
    <w:basedOn w:val="TOC5"/>
    <w:uiPriority w:val="69"/>
    <w:unhideWhenUsed/>
    <w:qFormat/>
    <w:pPr>
      <w:ind w:left="2635"/>
    </w:pPr>
  </w:style>
  <w:style w:type="paragraph" w:styleId="Index6">
    <w:name w:val="index 6"/>
    <w:basedOn w:val="TOC6"/>
    <w:next w:val="Index7"/>
    <w:uiPriority w:val="99"/>
    <w:unhideWhenUsed/>
  </w:style>
  <w:style w:type="paragraph" w:styleId="TOC7">
    <w:name w:val="toc 7"/>
    <w:basedOn w:val="TOC6"/>
    <w:next w:val="TOC8"/>
    <w:uiPriority w:val="69"/>
    <w:unhideWhenUsed/>
    <w:qFormat/>
    <w:pPr>
      <w:ind w:left="3125"/>
    </w:pPr>
  </w:style>
  <w:style w:type="paragraph" w:styleId="Index7">
    <w:name w:val="index 7"/>
    <w:basedOn w:val="TOC7"/>
    <w:next w:val="Index8"/>
    <w:uiPriority w:val="99"/>
    <w:unhideWhenUsed/>
  </w:style>
  <w:style w:type="paragraph" w:styleId="TOC8">
    <w:name w:val="toc 8"/>
    <w:basedOn w:val="TOC7"/>
    <w:next w:val="TOC9"/>
    <w:uiPriority w:val="69"/>
    <w:unhideWhenUsed/>
    <w:qFormat/>
    <w:pPr>
      <w:ind w:left="3600"/>
    </w:pPr>
  </w:style>
  <w:style w:type="paragraph" w:styleId="Index8">
    <w:name w:val="index 8"/>
    <w:basedOn w:val="TOC8"/>
    <w:next w:val="Index9"/>
    <w:uiPriority w:val="99"/>
    <w:unhideWhenUsed/>
  </w:style>
  <w:style w:type="paragraph" w:styleId="TOC9">
    <w:name w:val="toc 9"/>
    <w:basedOn w:val="TOC8"/>
    <w:uiPriority w:val="69"/>
    <w:unhideWhenUsed/>
    <w:qFormat/>
    <w:pPr>
      <w:ind w:left="4075"/>
    </w:pPr>
  </w:style>
  <w:style w:type="paragraph" w:styleId="Index9">
    <w:name w:val="index 9"/>
    <w:basedOn w:val="TOC9"/>
    <w:uiPriority w:val="99"/>
    <w:unhideWhenUsed/>
  </w:style>
  <w:style w:type="paragraph" w:customStyle="1" w:styleId="Paragraph1">
    <w:name w:val="Paragraph 1"/>
    <w:basedOn w:val="Normal"/>
    <w:uiPriority w:val="7"/>
    <w:qFormat/>
    <w:pPr>
      <w:ind w:firstLine="475"/>
    </w:pPr>
  </w:style>
  <w:style w:type="paragraph" w:styleId="NormalWeb">
    <w:name w:val="Normal (Web)"/>
    <w:basedOn w:val="Normal"/>
    <w:uiPriority w:val="99"/>
    <w:semiHidden/>
    <w:unhideWhenUsed/>
    <w:pPr>
      <w:spacing w:before="100" w:beforeAutospacing="1" w:after="100" w:afterAutospacing="1"/>
    </w:pPr>
    <w:rPr>
      <w:rFonts w:ascii="Verdana" w:eastAsia="Times New Roman" w:hAnsi="Verdana" w:cs="Times New Roman"/>
    </w:rPr>
  </w:style>
  <w:style w:type="paragraph" w:styleId="Title">
    <w:name w:val="Title"/>
    <w:basedOn w:val="Normal"/>
    <w:next w:val="Normal"/>
    <w:link w:val="TitleChar"/>
    <w:uiPriority w:val="10"/>
    <w:qFormat/>
    <w:pPr>
      <w:spacing w:after="0" w:line="480" w:lineRule="auto"/>
      <w:contextualSpacing/>
      <w:jc w:val="center"/>
      <w:outlineLvl w:val="0"/>
    </w:pPr>
    <w:rPr>
      <w:rFonts w:eastAsiaTheme="majorEastAsia" w:cstheme="majorBidi"/>
      <w:b/>
      <w:spacing w:val="-10"/>
      <w:kern w:val="28"/>
      <w:sz w:val="52"/>
      <w:szCs w:val="56"/>
    </w:rPr>
  </w:style>
  <w:style w:type="character" w:customStyle="1" w:styleId="TitleChar">
    <w:name w:val="Title Char"/>
    <w:basedOn w:val="DefaultParagraphFont"/>
    <w:link w:val="Title"/>
    <w:rPr>
      <w:rFonts w:ascii="Calibri" w:eastAsiaTheme="majorEastAsia" w:hAnsi="Calibri" w:cstheme="majorBidi"/>
      <w:b/>
      <w:spacing w:val="-10"/>
      <w:kern w:val="28"/>
      <w:sz w:val="52"/>
      <w:szCs w:val="56"/>
    </w:rPr>
  </w:style>
  <w:style w:type="paragraph" w:customStyle="1" w:styleId="ReferenceNote">
    <w:name w:val="Reference Note"/>
    <w:basedOn w:val="Block1"/>
    <w:next w:val="Block1"/>
    <w:uiPriority w:val="2"/>
    <w:qFormat/>
  </w:style>
  <w:style w:type="paragraph" w:styleId="List2">
    <w:name w:val="List 2"/>
    <w:basedOn w:val="List1"/>
    <w:uiPriority w:val="5"/>
    <w:qFormat/>
    <w:pPr>
      <w:ind w:left="950"/>
    </w:pPr>
  </w:style>
  <w:style w:type="paragraph" w:customStyle="1" w:styleId="Block2">
    <w:name w:val="Block 2"/>
    <w:basedOn w:val="Block1"/>
    <w:uiPriority w:val="3"/>
    <w:unhideWhenUsed/>
    <w:qFormat/>
    <w:pPr>
      <w:ind w:left="475"/>
    </w:pPr>
  </w:style>
  <w:style w:type="paragraph" w:customStyle="1" w:styleId="Block3">
    <w:name w:val="Block 3"/>
    <w:basedOn w:val="Block2"/>
    <w:uiPriority w:val="3"/>
    <w:unhideWhenUsed/>
    <w:qFormat/>
    <w:pPr>
      <w:ind w:left="950"/>
    </w:pPr>
  </w:style>
  <w:style w:type="paragraph" w:customStyle="1" w:styleId="Block4">
    <w:name w:val="Block 4"/>
    <w:basedOn w:val="Block3"/>
    <w:uiPriority w:val="3"/>
    <w:unhideWhenUsed/>
    <w:qFormat/>
    <w:pPr>
      <w:ind w:left="1440"/>
    </w:pPr>
  </w:style>
  <w:style w:type="paragraph" w:customStyle="1" w:styleId="Block5">
    <w:name w:val="Block 5"/>
    <w:basedOn w:val="Block4"/>
    <w:uiPriority w:val="3"/>
    <w:unhideWhenUsed/>
    <w:qFormat/>
    <w:pPr>
      <w:ind w:left="1915"/>
    </w:pPr>
  </w:style>
  <w:style w:type="paragraph" w:customStyle="1" w:styleId="Block6">
    <w:name w:val="Block 6"/>
    <w:basedOn w:val="Block5"/>
    <w:uiPriority w:val="3"/>
    <w:unhideWhenUsed/>
    <w:pPr>
      <w:ind w:left="2390"/>
    </w:pPr>
  </w:style>
  <w:style w:type="paragraph" w:customStyle="1" w:styleId="Block7">
    <w:name w:val="Block 7"/>
    <w:basedOn w:val="Block6"/>
    <w:uiPriority w:val="3"/>
    <w:unhideWhenUsed/>
    <w:pPr>
      <w:ind w:left="2880"/>
    </w:pPr>
  </w:style>
  <w:style w:type="paragraph" w:customStyle="1" w:styleId="Block8">
    <w:name w:val="Block 8"/>
    <w:basedOn w:val="Block7"/>
    <w:uiPriority w:val="3"/>
    <w:unhideWhenUsed/>
    <w:pPr>
      <w:ind w:left="3355"/>
    </w:pPr>
  </w:style>
  <w:style w:type="paragraph" w:customStyle="1" w:styleId="Block9">
    <w:name w:val="Block 9"/>
    <w:basedOn w:val="Block8"/>
    <w:uiPriority w:val="3"/>
    <w:unhideWhenUsed/>
    <w:pPr>
      <w:ind w:left="3830"/>
    </w:pPr>
  </w:style>
  <w:style w:type="paragraph" w:styleId="List3">
    <w:name w:val="List 3"/>
    <w:basedOn w:val="List2"/>
    <w:uiPriority w:val="5"/>
    <w:unhideWhenUsed/>
    <w:qFormat/>
    <w:pPr>
      <w:ind w:left="1425"/>
    </w:pPr>
  </w:style>
  <w:style w:type="paragraph" w:styleId="List4">
    <w:name w:val="List 4"/>
    <w:basedOn w:val="List3"/>
    <w:uiPriority w:val="5"/>
    <w:unhideWhenUsed/>
    <w:qFormat/>
    <w:pPr>
      <w:ind w:left="1915"/>
    </w:pPr>
  </w:style>
  <w:style w:type="paragraph" w:styleId="List5">
    <w:name w:val="List 5"/>
    <w:basedOn w:val="List4"/>
    <w:uiPriority w:val="5"/>
    <w:unhideWhenUsed/>
    <w:qFormat/>
    <w:pPr>
      <w:ind w:left="2865"/>
    </w:pPr>
  </w:style>
  <w:style w:type="paragraph" w:customStyle="1" w:styleId="List6">
    <w:name w:val="List 6"/>
    <w:basedOn w:val="List5"/>
    <w:uiPriority w:val="5"/>
    <w:unhideWhenUsed/>
    <w:pPr>
      <w:ind w:left="3355"/>
    </w:pPr>
  </w:style>
  <w:style w:type="paragraph" w:customStyle="1" w:styleId="List7">
    <w:name w:val="List 7"/>
    <w:basedOn w:val="List6"/>
    <w:uiPriority w:val="5"/>
    <w:unhideWhenUsed/>
    <w:pPr>
      <w:ind w:left="3830"/>
    </w:pPr>
  </w:style>
  <w:style w:type="paragraph" w:customStyle="1" w:styleId="List8">
    <w:name w:val="List 8"/>
    <w:basedOn w:val="List7"/>
    <w:uiPriority w:val="5"/>
    <w:unhideWhenUsed/>
    <w:pPr>
      <w:ind w:left="4305"/>
    </w:pPr>
  </w:style>
  <w:style w:type="paragraph" w:customStyle="1" w:styleId="List9">
    <w:name w:val="List 9"/>
    <w:basedOn w:val="List8"/>
    <w:uiPriority w:val="5"/>
    <w:unhideWhenUsed/>
    <w:pPr>
      <w:ind w:left="4795"/>
    </w:pPr>
  </w:style>
  <w:style w:type="paragraph" w:customStyle="1" w:styleId="Hang2">
    <w:name w:val="Hang 2"/>
    <w:basedOn w:val="Hang1"/>
    <w:uiPriority w:val="8"/>
    <w:unhideWhenUsed/>
    <w:qFormat/>
    <w:pPr>
      <w:ind w:left="950"/>
    </w:pPr>
  </w:style>
  <w:style w:type="paragraph" w:customStyle="1" w:styleId="Hang3">
    <w:name w:val="Hang 3"/>
    <w:basedOn w:val="Hang2"/>
    <w:uiPriority w:val="8"/>
    <w:unhideWhenUsed/>
    <w:qFormat/>
    <w:pPr>
      <w:ind w:left="1425"/>
    </w:pPr>
  </w:style>
  <w:style w:type="paragraph" w:customStyle="1" w:styleId="Hang4">
    <w:name w:val="Hang 4"/>
    <w:basedOn w:val="Hang3"/>
    <w:uiPriority w:val="8"/>
    <w:unhideWhenUsed/>
    <w:qFormat/>
    <w:pPr>
      <w:ind w:left="1915"/>
    </w:pPr>
  </w:style>
  <w:style w:type="paragraph" w:customStyle="1" w:styleId="Hang5">
    <w:name w:val="Hang 5"/>
    <w:basedOn w:val="Hang4"/>
    <w:uiPriority w:val="8"/>
    <w:unhideWhenUsed/>
    <w:qFormat/>
    <w:pPr>
      <w:ind w:left="2390"/>
    </w:pPr>
  </w:style>
  <w:style w:type="paragraph" w:customStyle="1" w:styleId="Hang6">
    <w:name w:val="Hang 6"/>
    <w:basedOn w:val="Hang5"/>
    <w:uiPriority w:val="8"/>
    <w:unhideWhenUsed/>
    <w:pPr>
      <w:ind w:left="2865"/>
    </w:pPr>
  </w:style>
  <w:style w:type="paragraph" w:customStyle="1" w:styleId="Hang7">
    <w:name w:val="Hang 7"/>
    <w:basedOn w:val="Hang6"/>
    <w:uiPriority w:val="8"/>
    <w:unhideWhenUsed/>
    <w:pPr>
      <w:ind w:left="3355"/>
    </w:pPr>
  </w:style>
  <w:style w:type="paragraph" w:customStyle="1" w:styleId="Hang8">
    <w:name w:val="Hang 8"/>
    <w:basedOn w:val="Hang7"/>
    <w:uiPriority w:val="8"/>
    <w:unhideWhenUsed/>
    <w:pPr>
      <w:ind w:left="3830"/>
    </w:pPr>
  </w:style>
  <w:style w:type="paragraph" w:customStyle="1" w:styleId="Hang9">
    <w:name w:val="Hang 9"/>
    <w:basedOn w:val="Hang8"/>
    <w:uiPriority w:val="8"/>
    <w:unhideWhenUsed/>
    <w:pPr>
      <w:ind w:left="4305"/>
    </w:pPr>
  </w:style>
  <w:style w:type="paragraph" w:customStyle="1" w:styleId="Paragraph2">
    <w:name w:val="Paragraph 2"/>
    <w:basedOn w:val="Paragraph1"/>
    <w:uiPriority w:val="7"/>
    <w:unhideWhenUsed/>
    <w:qFormat/>
    <w:pPr>
      <w:ind w:left="475"/>
    </w:pPr>
  </w:style>
  <w:style w:type="paragraph" w:customStyle="1" w:styleId="Paragraph3">
    <w:name w:val="Paragraph 3"/>
    <w:basedOn w:val="Paragraph2"/>
    <w:uiPriority w:val="7"/>
    <w:unhideWhenUsed/>
    <w:qFormat/>
    <w:pPr>
      <w:ind w:left="950"/>
    </w:pPr>
  </w:style>
  <w:style w:type="paragraph" w:customStyle="1" w:styleId="Paragraph4">
    <w:name w:val="Paragraph 4"/>
    <w:basedOn w:val="Paragraph3"/>
    <w:uiPriority w:val="7"/>
    <w:unhideWhenUsed/>
    <w:qFormat/>
    <w:pPr>
      <w:ind w:left="1440"/>
    </w:pPr>
  </w:style>
  <w:style w:type="paragraph" w:customStyle="1" w:styleId="Paragraph5">
    <w:name w:val="Paragraph 5"/>
    <w:basedOn w:val="Paragraph4"/>
    <w:uiPriority w:val="7"/>
    <w:unhideWhenUsed/>
    <w:qFormat/>
    <w:pPr>
      <w:ind w:left="1915"/>
    </w:pPr>
  </w:style>
  <w:style w:type="paragraph" w:customStyle="1" w:styleId="Paragraph6">
    <w:name w:val="Paragraph 6"/>
    <w:basedOn w:val="Paragraph5"/>
    <w:uiPriority w:val="7"/>
    <w:unhideWhenUsed/>
    <w:pPr>
      <w:ind w:left="2880"/>
    </w:pPr>
  </w:style>
  <w:style w:type="paragraph" w:customStyle="1" w:styleId="Paragraph7">
    <w:name w:val="Paragraph 7"/>
    <w:basedOn w:val="Paragraph6"/>
    <w:uiPriority w:val="7"/>
    <w:unhideWhenUsed/>
    <w:pPr>
      <w:ind w:left="3355"/>
    </w:pPr>
  </w:style>
  <w:style w:type="paragraph" w:customStyle="1" w:styleId="Paragraph8">
    <w:name w:val="Paragraph 8"/>
    <w:basedOn w:val="Paragraph7"/>
    <w:uiPriority w:val="7"/>
    <w:unhideWhenUsed/>
    <w:pPr>
      <w:ind w:left="3830"/>
    </w:pPr>
  </w:style>
  <w:style w:type="paragraph" w:customStyle="1" w:styleId="Paragraph9">
    <w:name w:val="Paragraph 9"/>
    <w:basedOn w:val="Paragraph8"/>
    <w:uiPriority w:val="7"/>
    <w:unhideWhenUsed/>
    <w:pPr>
      <w:ind w:left="4320"/>
    </w:pPr>
  </w:style>
  <w:style w:type="character" w:customStyle="1" w:styleId="Heading6Char">
    <w:name w:val="Heading 6 Char"/>
    <w:basedOn w:val="DefaultParagraphFont"/>
    <w:link w:val="Heading6"/>
    <w:uiPriority w:val="1"/>
    <w:rPr>
      <w:rFonts w:asciiTheme="majorHAnsi" w:eastAsiaTheme="majorEastAsia" w:hAnsiTheme="majorHAnsi" w:cstheme="majorBidi"/>
      <w:b/>
      <w:i/>
      <w:iCs/>
      <w:sz w:val="26"/>
    </w:rPr>
  </w:style>
  <w:style w:type="character" w:customStyle="1" w:styleId="Heading8Char">
    <w:name w:val="Heading 8 Char"/>
    <w:basedOn w:val="DefaultParagraphFont"/>
    <w:link w:val="Heading8"/>
    <w:uiPriority w:val="1"/>
    <w:rPr>
      <w:rFonts w:ascii="Calibri" w:eastAsiaTheme="majorEastAsia" w:hAnsi="Calibri" w:cstheme="majorBidi"/>
      <w:b/>
      <w:szCs w:val="21"/>
    </w:rPr>
  </w:style>
  <w:style w:type="character" w:customStyle="1" w:styleId="Heading7Char">
    <w:name w:val="Heading 7 Char"/>
    <w:basedOn w:val="DefaultParagraphFont"/>
    <w:link w:val="Heading7"/>
    <w:uiPriority w:val="1"/>
    <w:rPr>
      <w:rFonts w:asciiTheme="majorHAnsi" w:eastAsiaTheme="majorEastAsia" w:hAnsiTheme="majorHAnsi" w:cstheme="majorBidi"/>
      <w:i/>
      <w:sz w:val="26"/>
    </w:rPr>
  </w:style>
  <w:style w:type="character" w:customStyle="1" w:styleId="Heading9Char">
    <w:name w:val="Heading 9 Char"/>
    <w:basedOn w:val="DefaultParagraphFont"/>
    <w:link w:val="Heading9"/>
    <w:uiPriority w:val="1"/>
    <w:rPr>
      <w:rFonts w:ascii="Calibri" w:eastAsiaTheme="majorEastAsia" w:hAnsi="Calibri" w:cstheme="majorBidi"/>
      <w:b/>
      <w:i/>
      <w:iCs/>
      <w:szCs w:val="21"/>
    </w:rPr>
  </w:style>
  <w:style w:type="paragraph" w:customStyle="1" w:styleId="Subsect1">
    <w:name w:val="Subsect 1"/>
    <w:basedOn w:val="Section"/>
    <w:next w:val="Block1"/>
    <w:uiPriority w:val="1"/>
    <w:qFormat/>
    <w:pPr>
      <w:outlineLvl w:val="6"/>
    </w:pPr>
    <w:rPr>
      <w:u w:val="single"/>
    </w:rPr>
  </w:style>
  <w:style w:type="paragraph" w:customStyle="1" w:styleId="Subsect2">
    <w:name w:val="Subsect 2"/>
    <w:basedOn w:val="Subsect1"/>
    <w:next w:val="Block1"/>
    <w:uiPriority w:val="1"/>
    <w:qFormat/>
    <w:pPr>
      <w:outlineLvl w:val="7"/>
    </w:pPr>
    <w:rPr>
      <w:i/>
    </w:rPr>
  </w:style>
  <w:style w:type="paragraph" w:customStyle="1" w:styleId="Subsect3">
    <w:name w:val="Subsect 3"/>
    <w:basedOn w:val="Subsect2"/>
    <w:next w:val="Block1"/>
    <w:uiPriority w:val="1"/>
    <w:qFormat/>
    <w:pPr>
      <w:outlineLvl w:val="8"/>
    </w:pPr>
    <w:rPr>
      <w:b w:val="0"/>
      <w:i w:val="0"/>
    </w:rPr>
  </w:style>
  <w:style w:type="table" w:customStyle="1" w:styleId="NormalTable85602f66-9785-4239-9c18-72bf2586323a">
    <w:name w:val="Normal Table_85602f66-9785-4239-9c18-72bf2586323a"/>
    <w:uiPriority w:val="99"/>
    <w:semiHidden/>
    <w:unhideWhenUsed/>
    <w:tblPr>
      <w:tblInd w:w="0" w:type="dxa"/>
      <w:tblCellMar>
        <w:top w:w="0" w:type="dxa"/>
        <w:left w:w="108" w:type="dxa"/>
        <w:bottom w:w="0" w:type="dxa"/>
        <w:right w:w="108" w:type="dxa"/>
      </w:tblCellMar>
    </w:tblPr>
  </w:style>
  <w:style w:type="table" w:styleId="TableGrid">
    <w:name w:val="Table Grid"/>
    <w:basedOn w:val="NormalTable85602f66-9785-4239-9c18-72bf2586323a"/>
    <w:uiPriority w:val="39"/>
    <w:pPr>
      <w:spacing w:before="0"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mageCaptionBelowLeft">
    <w:name w:val="Image Caption Below Left"/>
    <w:basedOn w:val="Block1"/>
    <w:next w:val="Block1"/>
    <w:qFormat/>
    <w:pPr>
      <w:widowControl w:val="0"/>
    </w:pPr>
    <w:rPr>
      <w:b/>
    </w:rPr>
  </w:style>
  <w:style w:type="paragraph" w:customStyle="1" w:styleId="ImageCaptionBelowCenter">
    <w:name w:val="Image Caption Below Center"/>
    <w:basedOn w:val="ImageCaptionBelowLeft"/>
    <w:next w:val="Block1"/>
    <w:pPr>
      <w:jc w:val="center"/>
    </w:pPr>
  </w:style>
  <w:style w:type="paragraph" w:customStyle="1" w:styleId="ImageLeft">
    <w:name w:val="Image Left"/>
    <w:next w:val="Block1"/>
    <w:qFormat/>
    <w:pPr>
      <w:jc w:val="left"/>
    </w:pPr>
    <w:rPr>
      <w:rFonts w:ascii="Calibri" w:hAnsi="Calibri"/>
    </w:rPr>
  </w:style>
  <w:style w:type="paragraph" w:customStyle="1" w:styleId="ImageCenter">
    <w:name w:val="Image Center"/>
    <w:basedOn w:val="ImageLeft"/>
    <w:next w:val="Block1"/>
    <w:qFormat/>
    <w:pPr>
      <w:jc w:val="center"/>
    </w:pPr>
  </w:style>
  <w:style w:type="paragraph" w:customStyle="1" w:styleId="ImageCaptionAboveLeft">
    <w:name w:val="Image Caption Above Left"/>
    <w:basedOn w:val="Block1"/>
    <w:next w:val="Block1"/>
    <w:qFormat/>
    <w:pPr>
      <w:keepNext/>
    </w:pPr>
    <w:rPr>
      <w:b/>
    </w:rPr>
  </w:style>
  <w:style w:type="paragraph" w:customStyle="1" w:styleId="ImageCaptionBelowRight">
    <w:name w:val="Image Caption Below Right"/>
    <w:basedOn w:val="ImageCaptionBelowLeft"/>
    <w:next w:val="Block1"/>
    <w:qFormat/>
    <w:pPr>
      <w:jc w:val="right"/>
    </w:pPr>
  </w:style>
  <w:style w:type="paragraph" w:customStyle="1" w:styleId="ImageRight">
    <w:name w:val="Image Right"/>
    <w:basedOn w:val="ImageLeft"/>
    <w:next w:val="Block1"/>
    <w:qFormat/>
    <w:pPr>
      <w:jc w:val="right"/>
    </w:pPr>
  </w:style>
  <w:style w:type="character" w:styleId="Hyperlink">
    <w:name w:val="Hyperlink"/>
    <w:basedOn w:val="DefaultParagraphFont"/>
    <w:uiPriority w:val="99"/>
    <w:unhideWhenUsed/>
    <w:rPr>
      <w:color w:val="4472C4"/>
      <w:u w:val="none"/>
    </w:rPr>
  </w:style>
  <w:style w:type="paragraph" w:customStyle="1" w:styleId="BlockCenter">
    <w:name w:val="Block Center"/>
    <w:basedOn w:val="Block1"/>
    <w:qFormat/>
    <w:pPr>
      <w:jc w:val="center"/>
    </w:pPr>
  </w:style>
  <w:style w:type="paragraph" w:styleId="BodyText">
    <w:name w:val="Body Text"/>
    <w:basedOn w:val="Normal"/>
    <w:link w:val="BodyTextChar"/>
    <w:uiPriority w:val="99"/>
    <w:semiHidden/>
  </w:style>
  <w:style w:type="character" w:customStyle="1" w:styleId="BodyTextChar">
    <w:name w:val="Body Text Char"/>
    <w:basedOn w:val="DefaultParagraphFont"/>
    <w:link w:val="BodyText"/>
    <w:uiPriority w:val="99"/>
    <w:semiHidden/>
    <w:rPr>
      <w:rFonts w:ascii="Calibri" w:hAnsi="Calibri"/>
      <w:sz w:val="20"/>
    </w:rPr>
  </w:style>
  <w:style w:type="paragraph" w:styleId="List">
    <w:name w:val="List"/>
    <w:basedOn w:val="Normal"/>
    <w:uiPriority w:val="99"/>
    <w:semiHidden/>
    <w:unhideWhenUsed/>
    <w:pPr>
      <w:ind w:left="360" w:hanging="360"/>
      <w:contextualSpacing/>
    </w:pPr>
  </w:style>
  <w:style w:type="paragraph" w:styleId="ListBullet">
    <w:name w:val="List Bullet"/>
    <w:basedOn w:val="Normal"/>
    <w:uiPriority w:val="99"/>
    <w:semiHidden/>
    <w:unhideWhenUsed/>
    <w:qFormat/>
    <w:pPr>
      <w:numPr>
        <w:numId w:val="1"/>
      </w:numPr>
      <w:contextualSpacing/>
    </w:pPr>
  </w:style>
  <w:style w:type="paragraph" w:styleId="ListContinue">
    <w:name w:val="List Continue"/>
    <w:basedOn w:val="Normal"/>
    <w:uiPriority w:val="99"/>
    <w:semiHidden/>
    <w:unhideWhenUsed/>
    <w:pPr>
      <w:ind w:left="360"/>
      <w:contextualSpacing/>
    </w:pPr>
  </w:style>
  <w:style w:type="paragraph" w:customStyle="1" w:styleId="Block1Center">
    <w:name w:val="Block 1 Center"/>
    <w:basedOn w:val="Block1"/>
    <w:qFormat/>
    <w:pPr>
      <w:jc w:val="center"/>
    </w:pPr>
  </w:style>
  <w:style w:type="paragraph" w:customStyle="1" w:styleId="Block2Center">
    <w:name w:val="Block 2 Center"/>
    <w:basedOn w:val="Block2"/>
    <w:qFormat/>
    <w:pPr>
      <w:jc w:val="center"/>
    </w:pPr>
  </w:style>
  <w:style w:type="paragraph" w:customStyle="1" w:styleId="Block3Center">
    <w:name w:val="Block 3 Center"/>
    <w:basedOn w:val="Block3"/>
    <w:qFormat/>
    <w:pPr>
      <w:jc w:val="center"/>
    </w:pPr>
  </w:style>
  <w:style w:type="paragraph" w:customStyle="1" w:styleId="Block4Center">
    <w:name w:val="Block 4 Center"/>
    <w:basedOn w:val="Block4"/>
    <w:qFormat/>
    <w:pPr>
      <w:jc w:val="center"/>
    </w:pPr>
  </w:style>
  <w:style w:type="paragraph" w:customStyle="1" w:styleId="Block5Center">
    <w:name w:val="Block 5 Center"/>
    <w:basedOn w:val="Block5"/>
    <w:qFormat/>
    <w:pPr>
      <w:jc w:val="center"/>
    </w:pPr>
  </w:style>
  <w:style w:type="paragraph" w:customStyle="1" w:styleId="Block6Center">
    <w:name w:val="Block 6 Center"/>
    <w:basedOn w:val="Block6"/>
    <w:qFormat/>
    <w:pPr>
      <w:jc w:val="center"/>
    </w:pPr>
  </w:style>
  <w:style w:type="paragraph" w:customStyle="1" w:styleId="Block7Center">
    <w:name w:val="Block 7 Center"/>
    <w:basedOn w:val="Block7"/>
    <w:qFormat/>
    <w:pPr>
      <w:jc w:val="center"/>
    </w:pPr>
  </w:style>
  <w:style w:type="paragraph" w:customStyle="1" w:styleId="Block8Center">
    <w:name w:val="Block 8 Center"/>
    <w:basedOn w:val="Block8"/>
    <w:qFormat/>
    <w:pPr>
      <w:jc w:val="center"/>
    </w:pPr>
  </w:style>
  <w:style w:type="paragraph" w:customStyle="1" w:styleId="Block9Center">
    <w:name w:val="Block 9 Center"/>
    <w:basedOn w:val="Block9"/>
    <w:qFormat/>
    <w:pPr>
      <w:jc w:val="center"/>
    </w:pPr>
  </w:style>
  <w:style w:type="paragraph" w:styleId="ListNumber">
    <w:name w:val="List Number"/>
    <w:basedOn w:val="Normal"/>
    <w:uiPriority w:val="99"/>
    <w:semiHidden/>
    <w:unhideWhenUsed/>
    <w:pPr>
      <w:numPr>
        <w:numId w:val="2"/>
      </w:numPr>
      <w:contextualSpacing/>
    </w:pPr>
  </w:style>
  <w:style w:type="paragraph" w:styleId="TableofFigures">
    <w:name w:val="table of figures"/>
    <w:basedOn w:val="Normal"/>
    <w:next w:val="Normal"/>
    <w:uiPriority w:val="99"/>
    <w:semiHidden/>
    <w:unhideWhenUsed/>
    <w:pPr>
      <w:spacing w:after="0"/>
    </w:pPr>
  </w:style>
  <w:style w:type="paragraph" w:styleId="Subtitle">
    <w:name w:val="Subtitle"/>
    <w:basedOn w:val="Normal"/>
    <w:next w:val="Normal"/>
    <w:link w:val="SubtitleChar"/>
    <w:uiPriority w:val="11"/>
    <w:qFormat/>
    <w:pPr>
      <w:numPr>
        <w:ilvl w:val="1"/>
      </w:numPr>
      <w:spacing w:after="160"/>
    </w:pPr>
    <w:rPr>
      <w:rFonts w:eastAsiaTheme="minorEastAsia"/>
      <w:color w:val="5A5A5A"/>
      <w:spacing w:val="15"/>
      <w:sz w:val="22"/>
      <w:szCs w:val="22"/>
    </w:rPr>
  </w:style>
  <w:style w:type="character" w:customStyle="1" w:styleId="SubtitleChar">
    <w:name w:val="Subtitle Char"/>
    <w:basedOn w:val="DefaultParagraphFont"/>
    <w:link w:val="Subtitle"/>
    <w:uiPriority w:val="87"/>
    <w:semiHidden/>
    <w:rPr>
      <w:rFonts w:ascii="Calibri" w:eastAsiaTheme="minorEastAsia" w:hAnsi="Calibri"/>
      <w:color w:val="5A5A5A"/>
      <w:spacing w:val="15"/>
      <w:sz w:val="22"/>
      <w:szCs w:val="22"/>
    </w:rPr>
  </w:style>
  <w:style w:type="paragraph" w:styleId="Footer">
    <w:name w:val="footer"/>
    <w:basedOn w:val="Normal"/>
    <w:link w:val="FooterChar"/>
    <w:uiPriority w:val="99"/>
    <w:semiHidden/>
    <w:unhideWhenUsed/>
    <w:pPr>
      <w:tabs>
        <w:tab w:val="center" w:pos="4680"/>
        <w:tab w:val="right" w:pos="9360"/>
      </w:tabs>
      <w:spacing w:before="0" w:after="0"/>
    </w:pPr>
  </w:style>
  <w:style w:type="character" w:customStyle="1" w:styleId="FooterChar">
    <w:name w:val="Footer Char"/>
    <w:basedOn w:val="DefaultParagraphFont"/>
    <w:link w:val="Footer"/>
    <w:uiPriority w:val="99"/>
    <w:semiHidden/>
    <w:rPr>
      <w:rFonts w:ascii="Calibri" w:hAnsi="Calibri"/>
      <w:sz w:val="20"/>
    </w:rPr>
  </w:style>
  <w:style w:type="paragraph" w:styleId="BlockText">
    <w:name w:val="Block Text"/>
    <w:basedOn w:val="Normal"/>
    <w:uiPriority w:val="99"/>
    <w:semiHidden/>
    <w:pPr>
      <w:pBdr>
        <w:top w:val="single" w:sz="2" w:space="10" w:color="4472C4"/>
        <w:left w:val="single" w:sz="2" w:space="10" w:color="4472C4"/>
        <w:bottom w:val="single" w:sz="2" w:space="10" w:color="4472C4"/>
        <w:right w:val="single" w:sz="2" w:space="10" w:color="4472C4"/>
      </w:pBdr>
      <w:ind w:left="1152" w:right="1152"/>
    </w:pPr>
    <w:rPr>
      <w:rFonts w:eastAsiaTheme="minorEastAsia"/>
      <w:i/>
      <w:iCs/>
      <w:color w:val="4472C4"/>
    </w:rPr>
  </w:style>
  <w:style w:type="paragraph" w:styleId="BodyText2">
    <w:name w:val="Body Text 2"/>
    <w:basedOn w:val="Normal"/>
    <w:link w:val="BodyText2Char"/>
    <w:uiPriority w:val="99"/>
    <w:semiHidden/>
    <w:pPr>
      <w:spacing w:line="480" w:lineRule="auto"/>
    </w:pPr>
  </w:style>
  <w:style w:type="character" w:customStyle="1" w:styleId="BodyText2Char">
    <w:name w:val="Body Text 2 Char"/>
    <w:basedOn w:val="DefaultParagraphFont"/>
    <w:link w:val="BodyText2"/>
    <w:uiPriority w:val="99"/>
    <w:semiHidden/>
    <w:rPr>
      <w:rFonts w:ascii="Calibri" w:hAnsi="Calibri"/>
      <w:sz w:val="20"/>
    </w:rPr>
  </w:style>
  <w:style w:type="paragraph" w:styleId="BodyText3">
    <w:name w:val="Body Text 3"/>
    <w:basedOn w:val="Normal"/>
    <w:link w:val="BodyText3Char"/>
    <w:uiPriority w:val="99"/>
    <w:semiHidden/>
    <w:rPr>
      <w:sz w:val="16"/>
      <w:szCs w:val="16"/>
    </w:rPr>
  </w:style>
  <w:style w:type="character" w:customStyle="1" w:styleId="BodyText3Char">
    <w:name w:val="Body Text 3 Char"/>
    <w:basedOn w:val="DefaultParagraphFont"/>
    <w:link w:val="BodyText3"/>
    <w:uiPriority w:val="99"/>
    <w:semiHidden/>
    <w:rPr>
      <w:rFonts w:ascii="Calibri" w:hAnsi="Calibri"/>
      <w:sz w:val="16"/>
      <w:szCs w:val="16"/>
    </w:rPr>
  </w:style>
  <w:style w:type="paragraph" w:styleId="BodyTextFirstIndent">
    <w:name w:val="Body Text First Indent"/>
    <w:basedOn w:val="BodyText"/>
    <w:link w:val="BodyTextFirstIndentChar"/>
    <w:uiPriority w:val="99"/>
    <w:semiHidden/>
    <w:pPr>
      <w:ind w:firstLine="360"/>
    </w:pPr>
  </w:style>
  <w:style w:type="character" w:customStyle="1" w:styleId="BodyTextFirstIndentChar">
    <w:name w:val="Body Text First Indent Char"/>
    <w:basedOn w:val="BodyTextChar"/>
    <w:link w:val="BodyTextFirstIndent"/>
    <w:uiPriority w:val="99"/>
    <w:semiHidden/>
    <w:rPr>
      <w:rFonts w:ascii="Calibri" w:hAnsi="Calibri"/>
      <w:sz w:val="20"/>
    </w:rPr>
  </w:style>
  <w:style w:type="paragraph" w:styleId="BodyTextIndent">
    <w:name w:val="Body Text Indent"/>
    <w:basedOn w:val="Normal"/>
    <w:link w:val="BodyTextIndentChar"/>
    <w:uiPriority w:val="99"/>
    <w:semiHidden/>
    <w:pPr>
      <w:ind w:left="360"/>
    </w:pPr>
  </w:style>
  <w:style w:type="character" w:customStyle="1" w:styleId="BodyTextIndentChar">
    <w:name w:val="Body Text Indent Char"/>
    <w:basedOn w:val="DefaultParagraphFont"/>
    <w:link w:val="BodyTextIndent"/>
    <w:uiPriority w:val="99"/>
    <w:semiHidden/>
    <w:rPr>
      <w:rFonts w:ascii="Calibri" w:hAnsi="Calibri"/>
      <w:sz w:val="20"/>
    </w:rPr>
  </w:style>
  <w:style w:type="paragraph" w:styleId="BodyTextFirstIndent2">
    <w:name w:val="Body Text First Indent 2"/>
    <w:basedOn w:val="BodyTextIndent"/>
    <w:link w:val="BodyTextFirstIndent2Char"/>
    <w:uiPriority w:val="99"/>
    <w:semiHidden/>
    <w:pPr>
      <w:ind w:firstLine="360"/>
    </w:pPr>
  </w:style>
  <w:style w:type="character" w:customStyle="1" w:styleId="BodyTextFirstIndent2Char">
    <w:name w:val="Body Text First Indent 2 Char"/>
    <w:basedOn w:val="BodyTextIndentChar"/>
    <w:link w:val="BodyTextFirstIndent2"/>
    <w:uiPriority w:val="99"/>
    <w:semiHidden/>
    <w:rPr>
      <w:rFonts w:ascii="Calibri" w:hAnsi="Calibri"/>
      <w:sz w:val="20"/>
    </w:rPr>
  </w:style>
  <w:style w:type="paragraph" w:styleId="BodyTextIndent2">
    <w:name w:val="Body Text Indent 2"/>
    <w:basedOn w:val="Normal"/>
    <w:link w:val="BodyTextIndent2Char"/>
    <w:uiPriority w:val="99"/>
    <w:semiHidden/>
    <w:pPr>
      <w:spacing w:line="480" w:lineRule="auto"/>
      <w:ind w:left="360"/>
    </w:pPr>
  </w:style>
  <w:style w:type="character" w:customStyle="1" w:styleId="BodyTextIndent2Char">
    <w:name w:val="Body Text Indent 2 Char"/>
    <w:basedOn w:val="DefaultParagraphFont"/>
    <w:link w:val="BodyTextIndent2"/>
    <w:uiPriority w:val="99"/>
    <w:semiHidden/>
    <w:rPr>
      <w:rFonts w:ascii="Calibri" w:hAnsi="Calibri"/>
      <w:sz w:val="20"/>
    </w:rPr>
  </w:style>
  <w:style w:type="paragraph" w:styleId="BodyTextIndent3">
    <w:name w:val="Body Text Indent 3"/>
    <w:basedOn w:val="Normal"/>
    <w:link w:val="BodyTextIndent3Char"/>
    <w:uiPriority w:val="99"/>
    <w:semiHidden/>
    <w:pPr>
      <w:ind w:left="360"/>
    </w:pPr>
    <w:rPr>
      <w:sz w:val="16"/>
      <w:szCs w:val="16"/>
    </w:rPr>
  </w:style>
  <w:style w:type="character" w:customStyle="1" w:styleId="BodyTextIndent3Char">
    <w:name w:val="Body Text Indent 3 Char"/>
    <w:basedOn w:val="DefaultParagraphFont"/>
    <w:link w:val="BodyTextIndent3"/>
    <w:uiPriority w:val="99"/>
    <w:semiHidden/>
    <w:rPr>
      <w:rFonts w:ascii="Calibri" w:hAnsi="Calibri"/>
      <w:sz w:val="16"/>
      <w:szCs w:val="16"/>
    </w:rPr>
  </w:style>
  <w:style w:type="paragraph" w:styleId="Caption">
    <w:name w:val="caption"/>
    <w:basedOn w:val="Normal"/>
    <w:next w:val="Normal"/>
    <w:uiPriority w:val="35"/>
    <w:semiHidden/>
    <w:unhideWhenUsed/>
    <w:qFormat/>
    <w:pPr>
      <w:spacing w:before="0" w:after="200"/>
    </w:pPr>
    <w:rPr>
      <w:i/>
      <w:iCs/>
      <w:color w:val="44546A"/>
      <w:sz w:val="18"/>
      <w:szCs w:val="18"/>
    </w:rPr>
  </w:style>
  <w:style w:type="paragraph" w:styleId="Closing">
    <w:name w:val="Closing"/>
    <w:basedOn w:val="Normal"/>
    <w:link w:val="ClosingChar"/>
    <w:uiPriority w:val="99"/>
    <w:semiHidden/>
    <w:pPr>
      <w:spacing w:before="0" w:after="0"/>
      <w:ind w:left="4320"/>
    </w:pPr>
  </w:style>
  <w:style w:type="character" w:customStyle="1" w:styleId="ClosingChar">
    <w:name w:val="Closing Char"/>
    <w:basedOn w:val="DefaultParagraphFont"/>
    <w:link w:val="Closing"/>
    <w:uiPriority w:val="99"/>
    <w:semiHidden/>
    <w:rPr>
      <w:rFonts w:ascii="Calibri" w:hAnsi="Calibri"/>
      <w:sz w:val="20"/>
    </w:rPr>
  </w:style>
  <w:style w:type="paragraph" w:customStyle="1" w:styleId="CommentText1">
    <w:name w:val="Comment Text1"/>
    <w:basedOn w:val="Normal"/>
    <w:link w:val="CommentTextChar"/>
    <w:uiPriority w:val="99"/>
    <w:semiHidden/>
    <w:unhideWhenUsed/>
    <w:rPr>
      <w:szCs w:val="20"/>
    </w:rPr>
  </w:style>
  <w:style w:type="character" w:customStyle="1" w:styleId="CommentTextChar">
    <w:name w:val="Comment Text Char"/>
    <w:basedOn w:val="DefaultParagraphFont"/>
    <w:link w:val="CommentText1"/>
    <w:uiPriority w:val="99"/>
    <w:semiHidden/>
    <w:rPr>
      <w:rFonts w:ascii="Calibri" w:hAnsi="Calibri"/>
      <w:sz w:val="20"/>
      <w:szCs w:val="20"/>
    </w:rPr>
  </w:style>
  <w:style w:type="paragraph" w:customStyle="1" w:styleId="CommentSubject1">
    <w:name w:val="Comment Subject1"/>
    <w:basedOn w:val="CommentText1"/>
    <w:next w:val="CommentText1"/>
    <w:link w:val="CommentSubjectChar"/>
    <w:uiPriority w:val="99"/>
    <w:semiHidden/>
    <w:unhideWhenUsed/>
    <w:rPr>
      <w:b/>
      <w:bCs/>
    </w:rPr>
  </w:style>
  <w:style w:type="character" w:customStyle="1" w:styleId="CommentSubjectChar">
    <w:name w:val="Comment Subject Char"/>
    <w:basedOn w:val="CommentTextChar"/>
    <w:link w:val="CommentSubject1"/>
    <w:uiPriority w:val="99"/>
    <w:semiHidden/>
    <w:rPr>
      <w:rFonts w:ascii="Calibri" w:hAnsi="Calibri"/>
      <w:b/>
      <w:bCs/>
      <w:sz w:val="20"/>
      <w:szCs w:val="20"/>
    </w:rPr>
  </w:style>
  <w:style w:type="paragraph" w:styleId="Date">
    <w:name w:val="Date"/>
    <w:basedOn w:val="Normal"/>
    <w:next w:val="Normal"/>
    <w:link w:val="DateChar"/>
    <w:uiPriority w:val="99"/>
    <w:semiHidden/>
    <w:unhideWhenUsed/>
  </w:style>
  <w:style w:type="character" w:customStyle="1" w:styleId="DateChar">
    <w:name w:val="Date Char"/>
    <w:basedOn w:val="DefaultParagraphFont"/>
    <w:link w:val="Date"/>
    <w:uiPriority w:val="99"/>
    <w:semiHidden/>
    <w:rPr>
      <w:rFonts w:ascii="Calibri" w:hAnsi="Calibri"/>
      <w:sz w:val="20"/>
    </w:rPr>
  </w:style>
  <w:style w:type="character" w:customStyle="1" w:styleId="BookTitle1">
    <w:name w:val="Book Title1"/>
    <w:basedOn w:val="DefaultParagraphFont"/>
    <w:uiPriority w:val="84"/>
    <w:semiHidden/>
    <w:unhideWhenUsed/>
    <w:qFormat/>
    <w:rPr>
      <w:b/>
      <w:bCs/>
      <w:i/>
      <w:iCs/>
      <w:spacing w:val="5"/>
    </w:rPr>
  </w:style>
  <w:style w:type="character" w:customStyle="1" w:styleId="CommentReference1">
    <w:name w:val="Comment Reference1"/>
    <w:basedOn w:val="DefaultParagraphFont"/>
    <w:uiPriority w:val="99"/>
    <w:semiHidden/>
    <w:unhideWhenUsed/>
    <w:rPr>
      <w:sz w:val="16"/>
      <w:szCs w:val="16"/>
    </w:rPr>
  </w:style>
  <w:style w:type="paragraph" w:styleId="DocumentMap">
    <w:name w:val="Document Map"/>
    <w:basedOn w:val="Normal"/>
    <w:link w:val="DocumentMapChar"/>
    <w:uiPriority w:val="99"/>
    <w:semiHidden/>
    <w:unhideWhenUsed/>
    <w:pPr>
      <w:spacing w:before="0" w:after="0"/>
    </w:pPr>
    <w:rPr>
      <w:rFonts w:cs="Calibri"/>
      <w:sz w:val="16"/>
      <w:szCs w:val="16"/>
    </w:rPr>
  </w:style>
  <w:style w:type="character" w:customStyle="1" w:styleId="DocumentMapChar">
    <w:name w:val="Document Map Char"/>
    <w:basedOn w:val="DefaultParagraphFont"/>
    <w:link w:val="DocumentMap"/>
    <w:uiPriority w:val="99"/>
    <w:semiHidden/>
    <w:rPr>
      <w:rFonts w:ascii="Calibri" w:hAnsi="Calibri" w:cs="Calibri"/>
      <w:sz w:val="16"/>
      <w:szCs w:val="16"/>
    </w:rPr>
  </w:style>
  <w:style w:type="paragraph" w:styleId="E-mailSignature">
    <w:name w:val="E-mail Signature"/>
    <w:basedOn w:val="Normal"/>
    <w:link w:val="E-mailSignatureChar"/>
    <w:uiPriority w:val="99"/>
    <w:semiHidden/>
    <w:unhideWhenUsed/>
    <w:pPr>
      <w:spacing w:before="0" w:after="0"/>
    </w:pPr>
  </w:style>
  <w:style w:type="character" w:customStyle="1" w:styleId="E-mailSignatureChar">
    <w:name w:val="E-mail Signature Char"/>
    <w:basedOn w:val="DefaultParagraphFont"/>
    <w:link w:val="E-mailSignature"/>
    <w:uiPriority w:val="99"/>
    <w:semiHidden/>
    <w:rPr>
      <w:rFonts w:ascii="Calibri" w:hAnsi="Calibri"/>
      <w:sz w:val="20"/>
    </w:rPr>
  </w:style>
  <w:style w:type="character" w:styleId="Emphasis">
    <w:name w:val="Emphasis"/>
    <w:basedOn w:val="DefaultParagraphFont"/>
    <w:uiPriority w:val="11"/>
    <w:semiHidden/>
    <w:qFormat/>
    <w:rPr>
      <w:i/>
      <w:iCs/>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before="0" w:after="0"/>
    </w:pPr>
    <w:rPr>
      <w:szCs w:val="20"/>
    </w:rPr>
  </w:style>
  <w:style w:type="character" w:customStyle="1" w:styleId="EndnoteTextChar">
    <w:name w:val="Endnote Text Char"/>
    <w:basedOn w:val="DefaultParagraphFont"/>
    <w:link w:val="EndnoteText"/>
    <w:uiPriority w:val="99"/>
    <w:semiHidden/>
    <w:rPr>
      <w:rFonts w:ascii="Calibri" w:hAnsi="Calibri"/>
      <w:sz w:val="20"/>
      <w:szCs w:val="20"/>
    </w:rPr>
  </w:style>
  <w:style w:type="paragraph" w:customStyle="1" w:styleId="EnvelopeAddress1">
    <w:name w:val="Envelope Address1"/>
    <w:basedOn w:val="Normal"/>
    <w:uiPriority w:val="99"/>
    <w:semiHidden/>
    <w:unhideWhenUsed/>
    <w:pPr>
      <w:framePr w:dropCap="none" w:lines="1" w:w="7920" w:h="1980" w:hRule="exact" w:hSpace="180" w:wrap="auto" w:hAnchor="page" w:xAlign="center" w:yAlign="bottom"/>
      <w:spacing w:before="0" w:after="0"/>
      <w:ind w:left="2880"/>
    </w:pPr>
    <w:rPr>
      <w:rFonts w:asciiTheme="majorHAnsi" w:eastAsiaTheme="majorEastAsia" w:hAnsiTheme="majorHAnsi" w:cstheme="majorBidi"/>
      <w:sz w:val="24"/>
    </w:rPr>
  </w:style>
  <w:style w:type="paragraph" w:customStyle="1" w:styleId="EnvelopeReturn1">
    <w:name w:val="Envelope Return1"/>
    <w:basedOn w:val="Normal"/>
    <w:uiPriority w:val="99"/>
    <w:semiHidden/>
    <w:unhideWhenUsed/>
    <w:pPr>
      <w:spacing w:before="0"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unhideWhenUsed/>
    <w:rPr>
      <w:color w:val="954F72"/>
      <w:u w:val="single"/>
    </w:rPr>
  </w:style>
  <w:style w:type="paragraph" w:styleId="Header">
    <w:name w:val="header"/>
    <w:basedOn w:val="Normal"/>
    <w:link w:val="HeaderChar"/>
    <w:uiPriority w:val="99"/>
    <w:semiHidden/>
    <w:unhideWhenUsed/>
    <w:pPr>
      <w:tabs>
        <w:tab w:val="center" w:pos="4680"/>
        <w:tab w:val="right" w:pos="9360"/>
      </w:tabs>
      <w:spacing w:before="0" w:after="0"/>
    </w:pPr>
  </w:style>
  <w:style w:type="character" w:customStyle="1" w:styleId="HeaderChar">
    <w:name w:val="Header Char"/>
    <w:basedOn w:val="DefaultParagraphFont"/>
    <w:link w:val="Header"/>
    <w:uiPriority w:val="99"/>
    <w:semiHidden/>
    <w:rPr>
      <w:rFonts w:ascii="Calibri" w:hAnsi="Calibri"/>
      <w:sz w:val="20"/>
    </w:rPr>
  </w:style>
  <w:style w:type="paragraph" w:styleId="NoteHeading">
    <w:name w:val="Note Heading"/>
    <w:basedOn w:val="Normal"/>
    <w:next w:val="Normal"/>
    <w:link w:val="NoteHeadingChar"/>
    <w:uiPriority w:val="99"/>
    <w:semiHidden/>
    <w:unhideWhenUsed/>
    <w:pPr>
      <w:spacing w:before="0" w:after="0"/>
    </w:pPr>
  </w:style>
  <w:style w:type="character" w:customStyle="1" w:styleId="NoteHeadingChar">
    <w:name w:val="Note Heading Char"/>
    <w:basedOn w:val="DefaultParagraphFont"/>
    <w:link w:val="NoteHeading"/>
    <w:uiPriority w:val="99"/>
    <w:semiHidden/>
    <w:rPr>
      <w:rFonts w:ascii="Calibri" w:hAnsi="Calibri"/>
      <w:sz w:val="20"/>
    </w:rPr>
  </w:style>
  <w:style w:type="paragraph" w:styleId="ListBullet2">
    <w:name w:val="List Bullet 2"/>
    <w:basedOn w:val="Normal"/>
    <w:uiPriority w:val="99"/>
    <w:semiHidden/>
    <w:unhideWhenUsed/>
    <w:pPr>
      <w:numPr>
        <w:numId w:val="3"/>
      </w:numPr>
      <w:contextualSpacing/>
    </w:pPr>
  </w:style>
  <w:style w:type="paragraph" w:styleId="ListBullet3">
    <w:name w:val="List Bullet 3"/>
    <w:basedOn w:val="Normal"/>
    <w:uiPriority w:val="99"/>
    <w:semiHidden/>
    <w:unhideWhenUsed/>
    <w:pPr>
      <w:numPr>
        <w:numId w:val="4"/>
      </w:numPr>
      <w:contextualSpacing/>
    </w:pPr>
  </w:style>
  <w:style w:type="paragraph" w:styleId="ListBullet4">
    <w:name w:val="List Bullet 4"/>
    <w:basedOn w:val="Normal"/>
    <w:uiPriority w:val="99"/>
    <w:semiHidden/>
    <w:unhideWhenUsed/>
    <w:pPr>
      <w:numPr>
        <w:numId w:val="5"/>
      </w:numPr>
      <w:contextualSpacing/>
    </w:pPr>
  </w:style>
  <w:style w:type="paragraph" w:styleId="ListBullet5">
    <w:name w:val="List Bullet 5"/>
    <w:basedOn w:val="Normal"/>
    <w:uiPriority w:val="99"/>
    <w:semiHidden/>
    <w:unhideWhenUsed/>
    <w:pPr>
      <w:numPr>
        <w:numId w:val="6"/>
      </w:numPr>
      <w:contextualSpacing/>
    </w:pPr>
  </w:style>
  <w:style w:type="paragraph" w:styleId="ListContinue2">
    <w:name w:val="List Continue 2"/>
    <w:basedOn w:val="Normal"/>
    <w:uiPriority w:val="99"/>
    <w:semiHidden/>
    <w:unhideWhenUsed/>
    <w:pPr>
      <w:ind w:left="720"/>
      <w:contextualSpacing/>
    </w:pPr>
  </w:style>
  <w:style w:type="paragraph" w:styleId="ListContinue3">
    <w:name w:val="List Continue 3"/>
    <w:basedOn w:val="Normal"/>
    <w:uiPriority w:val="99"/>
    <w:semiHidden/>
    <w:unhideWhenUsed/>
    <w:qFormat/>
    <w:pPr>
      <w:ind w:left="1080"/>
      <w:contextualSpacing/>
    </w:pPr>
  </w:style>
  <w:style w:type="paragraph" w:styleId="ListContinue4">
    <w:name w:val="List Continue 4"/>
    <w:basedOn w:val="Normal"/>
    <w:uiPriority w:val="99"/>
    <w:semiHidden/>
    <w:unhideWhenUsed/>
    <w:qFormat/>
    <w:pPr>
      <w:ind w:left="1440"/>
      <w:contextualSpacing/>
    </w:pPr>
  </w:style>
  <w:style w:type="paragraph" w:styleId="ListContinue5">
    <w:name w:val="List Continue 5"/>
    <w:basedOn w:val="Normal"/>
    <w:uiPriority w:val="99"/>
    <w:semiHidden/>
    <w:unhideWhenUsed/>
    <w:qFormat/>
    <w:pPr>
      <w:ind w:left="1800"/>
      <w:contextualSpacing/>
    </w:pPr>
  </w:style>
  <w:style w:type="paragraph" w:styleId="ListNumber2">
    <w:name w:val="List Number 2"/>
    <w:basedOn w:val="Normal"/>
    <w:uiPriority w:val="99"/>
    <w:semiHidden/>
    <w:unhideWhenUsed/>
    <w:qFormat/>
    <w:pPr>
      <w:numPr>
        <w:numId w:val="7"/>
      </w:numPr>
      <w:contextualSpacing/>
    </w:pPr>
  </w:style>
  <w:style w:type="paragraph" w:styleId="ListNumber3">
    <w:name w:val="List Number 3"/>
    <w:basedOn w:val="Normal"/>
    <w:uiPriority w:val="99"/>
    <w:semiHidden/>
    <w:unhideWhenUsed/>
    <w:qFormat/>
    <w:pPr>
      <w:numPr>
        <w:numId w:val="8"/>
      </w:numPr>
      <w:contextualSpacing/>
    </w:pPr>
  </w:style>
  <w:style w:type="paragraph" w:styleId="ListNumber4">
    <w:name w:val="List Number 4"/>
    <w:basedOn w:val="Normal"/>
    <w:uiPriority w:val="99"/>
    <w:semiHidden/>
    <w:unhideWhenUsed/>
    <w:qFormat/>
    <w:pPr>
      <w:numPr>
        <w:numId w:val="9"/>
      </w:numPr>
      <w:contextualSpacing/>
    </w:pPr>
  </w:style>
  <w:style w:type="paragraph" w:styleId="ListNumber5">
    <w:name w:val="List Number 5"/>
    <w:basedOn w:val="Normal"/>
    <w:uiPriority w:val="99"/>
    <w:semiHidden/>
    <w:unhideWhenUsed/>
    <w:qFormat/>
    <w:pPr>
      <w:numPr>
        <w:numId w:val="10"/>
      </w:numPr>
      <w:contextualSpacing/>
    </w:pPr>
  </w:style>
  <w:style w:type="paragraph" w:customStyle="1" w:styleId="TOCHeading1">
    <w:name w:val="TOC Heading1"/>
    <w:basedOn w:val="Heading1"/>
    <w:next w:val="Normal"/>
    <w:uiPriority w:val="69"/>
    <w:semiHidden/>
    <w:unhideWhenUsed/>
    <w:qFormat/>
    <w:pPr>
      <w:spacing w:before="240" w:after="0" w:line="240" w:lineRule="auto"/>
      <w:jc w:val="left"/>
    </w:pPr>
    <w:rPr>
      <w:rFonts w:eastAsiaTheme="majorEastAsia" w:cstheme="majorBidi"/>
      <w:b w:val="0"/>
      <w:color w:val="2F5496"/>
    </w:rPr>
  </w:style>
  <w:style w:type="paragraph" w:styleId="TOAHeading">
    <w:name w:val="toa heading"/>
    <w:basedOn w:val="Normal"/>
    <w:next w:val="Normal"/>
    <w:uiPriority w:val="99"/>
    <w:semiHidden/>
    <w:unhideWhenUsed/>
    <w:pPr>
      <w:spacing w:before="120"/>
    </w:pPr>
    <w:rPr>
      <w:rFonts w:eastAsiaTheme="majorEastAsia" w:cstheme="majorBidi"/>
      <w:b/>
      <w:bCs/>
      <w:sz w:val="24"/>
    </w:rPr>
  </w:style>
  <w:style w:type="paragraph" w:styleId="IndexHeading">
    <w:name w:val="index heading"/>
    <w:basedOn w:val="Normal"/>
    <w:next w:val="Index1"/>
    <w:uiPriority w:val="99"/>
    <w:semiHidden/>
    <w:unhideWhenUsed/>
    <w:qFormat/>
    <w:rPr>
      <w:rFonts w:eastAsiaTheme="majorEastAsia" w:cstheme="majorBidi"/>
      <w:b/>
      <w:bCs/>
    </w:rPr>
  </w:style>
  <w:style w:type="paragraph" w:styleId="TableofAuthorities">
    <w:name w:val="table of authorities"/>
    <w:basedOn w:val="Normal"/>
    <w:next w:val="Normal"/>
    <w:uiPriority w:val="99"/>
    <w:semiHidden/>
    <w:unhideWhenUsed/>
    <w:pPr>
      <w:spacing w:after="0"/>
      <w:ind w:left="200" w:hanging="200"/>
    </w:pPr>
  </w:style>
  <w:style w:type="table" w:customStyle="1" w:styleId="NormalTablec65b84c4-87c8-45de-ba78-f2150ff87416">
    <w:name w:val="Normal Table_c65b84c4-87c8-45de-ba78-f2150ff87416"/>
    <w:uiPriority w:val="99"/>
    <w:semiHidden/>
    <w:unhideWhenUsed/>
    <w:tblPr>
      <w:tblInd w:w="0" w:type="dxa"/>
      <w:tblCellMar>
        <w:top w:w="0" w:type="dxa"/>
        <w:left w:w="108" w:type="dxa"/>
        <w:bottom w:w="0" w:type="dxa"/>
        <w:right w:w="108" w:type="dxa"/>
      </w:tblCellMar>
    </w:tblPr>
  </w:style>
  <w:style w:type="table" w:customStyle="1" w:styleId="Table1">
    <w:name w:val="Table 1"/>
    <w:basedOn w:val="NormalTablec65b84c4-87c8-45de-ba78-f2150ff87416"/>
    <w:uiPriority w:val="99"/>
    <w:pPr>
      <w:spacing w:before="0" w:after="0"/>
      <w:jc w:val="left"/>
    </w:pPr>
    <w:rPr>
      <w:sz w:val="20"/>
    </w:rPr>
    <w:tblPr>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shd w:val="clear" w:color="auto" w:fill="auto"/>
    </w:tcPr>
  </w:style>
  <w:style w:type="table" w:customStyle="1" w:styleId="NormalTable7c479798-3c57-4e65-91dd-16c3cfa65c7e">
    <w:name w:val="Normal Table_7c479798-3c57-4e65-91dd-16c3cfa65c7e"/>
    <w:uiPriority w:val="99"/>
    <w:semiHidden/>
    <w:unhideWhenUsed/>
    <w:tblPr>
      <w:tblInd w:w="0" w:type="dxa"/>
      <w:tblCellMar>
        <w:top w:w="0" w:type="dxa"/>
        <w:left w:w="108" w:type="dxa"/>
        <w:bottom w:w="0" w:type="dxa"/>
        <w:right w:w="108" w:type="dxa"/>
      </w:tblCellMar>
    </w:tblPr>
  </w:style>
  <w:style w:type="table" w:customStyle="1" w:styleId="Table10a27bd2b-c309-4241-901c-20d92ce48a85">
    <w:name w:val="Table 1_0a27bd2b-c309-4241-901c-20d92ce48a85"/>
    <w:basedOn w:val="NormalTable7c479798-3c57-4e65-91dd-16c3cfa65c7e"/>
    <w:uiPriority w:val="99"/>
    <w:pPr>
      <w:spacing w:before="0" w:after="0"/>
      <w:jc w:val="left"/>
    </w:pPr>
    <w:rPr>
      <w:sz w:val="20"/>
    </w:rPr>
    <w:tblPr>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shd w:val="clear" w:color="auto" w:fill="auto"/>
    </w:tcPr>
  </w:style>
  <w:style w:type="table" w:customStyle="1" w:styleId="Table2">
    <w:name w:val="Table 2"/>
    <w:basedOn w:val="Table10a27bd2b-c309-4241-901c-20d92ce48a85"/>
    <w:uiPriority w:val="99"/>
    <w:tblPr>
      <w:tblInd w:w="590" w:type="dxa"/>
    </w:tblPr>
    <w:tcPr>
      <w:shd w:val="clear" w:color="auto" w:fill="auto"/>
    </w:tcPr>
  </w:style>
  <w:style w:type="table" w:customStyle="1" w:styleId="NormalTableefdf6a00-1fa4-4b91-aec4-05ee6a76ce3b">
    <w:name w:val="Normal Table_efdf6a00-1fa4-4b91-aec4-05ee6a76ce3b"/>
    <w:uiPriority w:val="99"/>
    <w:semiHidden/>
    <w:unhideWhenUsed/>
    <w:tblPr>
      <w:tblInd w:w="0" w:type="dxa"/>
      <w:tblCellMar>
        <w:top w:w="0" w:type="dxa"/>
        <w:left w:w="108" w:type="dxa"/>
        <w:bottom w:w="0" w:type="dxa"/>
        <w:right w:w="108" w:type="dxa"/>
      </w:tblCellMar>
    </w:tblPr>
  </w:style>
  <w:style w:type="table" w:customStyle="1" w:styleId="Table1f9f6caca-a5f2-4cc1-8b71-40290f6e9630">
    <w:name w:val="Table 1_f9f6caca-a5f2-4cc1-8b71-40290f6e9630"/>
    <w:basedOn w:val="NormalTableefdf6a00-1fa4-4b91-aec4-05ee6a76ce3b"/>
    <w:uiPriority w:val="99"/>
    <w:pPr>
      <w:spacing w:before="0" w:after="0"/>
      <w:jc w:val="left"/>
    </w:pPr>
    <w:rPr>
      <w:sz w:val="20"/>
    </w:rPr>
    <w:tblPr>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shd w:val="clear" w:color="auto" w:fill="auto"/>
    </w:tcPr>
  </w:style>
  <w:style w:type="table" w:customStyle="1" w:styleId="Table218da3e18-7093-4471-b1dd-fa62ba3575bb">
    <w:name w:val="Table 2_18da3e18-7093-4471-b1dd-fa62ba3575bb"/>
    <w:basedOn w:val="Table1f9f6caca-a5f2-4cc1-8b71-40290f6e9630"/>
    <w:uiPriority w:val="99"/>
    <w:tblPr>
      <w:tblInd w:w="590" w:type="dxa"/>
    </w:tblPr>
    <w:tcPr>
      <w:shd w:val="clear" w:color="auto" w:fill="auto"/>
    </w:tcPr>
  </w:style>
  <w:style w:type="table" w:customStyle="1" w:styleId="Table3">
    <w:name w:val="Table 3"/>
    <w:basedOn w:val="Table218da3e18-7093-4471-b1dd-fa62ba3575bb"/>
    <w:uiPriority w:val="99"/>
    <w:tblPr>
      <w:tblInd w:w="1066" w:type="dxa"/>
    </w:tblPr>
    <w:tcPr>
      <w:shd w:val="clear" w:color="auto" w:fill="auto"/>
    </w:tcPr>
  </w:style>
  <w:style w:type="table" w:customStyle="1" w:styleId="NormalTable30165c2c-a659-4d71-a671-517a1bead94c">
    <w:name w:val="Normal Table_30165c2c-a659-4d71-a671-517a1bead94c"/>
    <w:uiPriority w:val="99"/>
    <w:semiHidden/>
    <w:unhideWhenUsed/>
    <w:tblPr>
      <w:tblInd w:w="0" w:type="dxa"/>
      <w:tblCellMar>
        <w:top w:w="0" w:type="dxa"/>
        <w:left w:w="108" w:type="dxa"/>
        <w:bottom w:w="0" w:type="dxa"/>
        <w:right w:w="108" w:type="dxa"/>
      </w:tblCellMar>
    </w:tblPr>
  </w:style>
  <w:style w:type="table" w:customStyle="1" w:styleId="Table11a121ec4-11e5-4676-8291-c3fe177ca10b">
    <w:name w:val="Table 1_1a121ec4-11e5-4676-8291-c3fe177ca10b"/>
    <w:basedOn w:val="NormalTable30165c2c-a659-4d71-a671-517a1bead94c"/>
    <w:uiPriority w:val="99"/>
    <w:pPr>
      <w:spacing w:before="0" w:after="0"/>
      <w:jc w:val="left"/>
    </w:pPr>
    <w:rPr>
      <w:sz w:val="20"/>
    </w:rPr>
    <w:tblPr>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shd w:val="clear" w:color="auto" w:fill="auto"/>
    </w:tcPr>
  </w:style>
  <w:style w:type="table" w:customStyle="1" w:styleId="Table2ca0e24e2-aa61-4bcd-b7ba-8e5afaf3140e">
    <w:name w:val="Table 2_ca0e24e2-aa61-4bcd-b7ba-8e5afaf3140e"/>
    <w:basedOn w:val="Table11a121ec4-11e5-4676-8291-c3fe177ca10b"/>
    <w:uiPriority w:val="99"/>
    <w:tblPr>
      <w:tblInd w:w="590" w:type="dxa"/>
    </w:tblPr>
    <w:tcPr>
      <w:shd w:val="clear" w:color="auto" w:fill="auto"/>
    </w:tcPr>
  </w:style>
  <w:style w:type="table" w:customStyle="1" w:styleId="Table344a3dc62-3a16-4a2f-9818-f73b0e29e3a3">
    <w:name w:val="Table 3_44a3dc62-3a16-4a2f-9818-f73b0e29e3a3"/>
    <w:basedOn w:val="Table2ca0e24e2-aa61-4bcd-b7ba-8e5afaf3140e"/>
    <w:uiPriority w:val="99"/>
    <w:tblPr>
      <w:tblInd w:w="1066" w:type="dxa"/>
    </w:tblPr>
    <w:tcPr>
      <w:shd w:val="clear" w:color="auto" w:fill="auto"/>
    </w:tcPr>
  </w:style>
  <w:style w:type="table" w:customStyle="1" w:styleId="Table4">
    <w:name w:val="Table 4"/>
    <w:basedOn w:val="Table344a3dc62-3a16-4a2f-9818-f73b0e29e3a3"/>
    <w:uiPriority w:val="99"/>
    <w:tblPr>
      <w:tblInd w:w="1555" w:type="dxa"/>
    </w:tblPr>
    <w:tcPr>
      <w:shd w:val="clear" w:color="auto" w:fill="auto"/>
    </w:tcPr>
  </w:style>
  <w:style w:type="table" w:customStyle="1" w:styleId="NormalTablef9950186-3254-4035-b222-e68cc9211fff">
    <w:name w:val="Normal Table_f9950186-3254-4035-b222-e68cc9211fff"/>
    <w:uiPriority w:val="99"/>
    <w:semiHidden/>
    <w:unhideWhenUsed/>
    <w:tblPr>
      <w:tblInd w:w="0" w:type="dxa"/>
      <w:tblCellMar>
        <w:top w:w="0" w:type="dxa"/>
        <w:left w:w="108" w:type="dxa"/>
        <w:bottom w:w="0" w:type="dxa"/>
        <w:right w:w="108" w:type="dxa"/>
      </w:tblCellMar>
    </w:tblPr>
  </w:style>
  <w:style w:type="table" w:customStyle="1" w:styleId="Table10f626a86-b23a-40fd-9e92-a8bc9edd1325">
    <w:name w:val="Table 1_0f626a86-b23a-40fd-9e92-a8bc9edd1325"/>
    <w:basedOn w:val="NormalTablef9950186-3254-4035-b222-e68cc9211fff"/>
    <w:uiPriority w:val="99"/>
    <w:pPr>
      <w:spacing w:before="0" w:after="0"/>
      <w:jc w:val="left"/>
    </w:pPr>
    <w:rPr>
      <w:sz w:val="20"/>
    </w:rPr>
    <w:tblPr>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shd w:val="clear" w:color="auto" w:fill="auto"/>
    </w:tcPr>
  </w:style>
  <w:style w:type="table" w:customStyle="1" w:styleId="Table2aaf6f599-6dcb-4731-a6fc-946b2e96150a">
    <w:name w:val="Table 2_aaf6f599-6dcb-4731-a6fc-946b2e96150a"/>
    <w:basedOn w:val="Table10f626a86-b23a-40fd-9e92-a8bc9edd1325"/>
    <w:uiPriority w:val="99"/>
    <w:tblPr>
      <w:tblInd w:w="590" w:type="dxa"/>
    </w:tblPr>
    <w:tcPr>
      <w:shd w:val="clear" w:color="auto" w:fill="auto"/>
    </w:tcPr>
  </w:style>
  <w:style w:type="table" w:customStyle="1" w:styleId="Table3cae0b0ad-9bad-427f-95fb-418cf54e7125">
    <w:name w:val="Table 3_cae0b0ad-9bad-427f-95fb-418cf54e7125"/>
    <w:basedOn w:val="Table2aaf6f599-6dcb-4731-a6fc-946b2e96150a"/>
    <w:uiPriority w:val="99"/>
    <w:tblPr>
      <w:tblInd w:w="1066" w:type="dxa"/>
    </w:tblPr>
    <w:tcPr>
      <w:shd w:val="clear" w:color="auto" w:fill="auto"/>
    </w:tcPr>
  </w:style>
  <w:style w:type="table" w:customStyle="1" w:styleId="Table44d8f4288-a371-4617-acc4-d50785c62fdc">
    <w:name w:val="Table 4_4d8f4288-a371-4617-acc4-d50785c62fdc"/>
    <w:basedOn w:val="Table3cae0b0ad-9bad-427f-95fb-418cf54e7125"/>
    <w:uiPriority w:val="99"/>
    <w:tblPr>
      <w:tblInd w:w="1555" w:type="dxa"/>
    </w:tblPr>
    <w:tcPr>
      <w:shd w:val="clear" w:color="auto" w:fill="auto"/>
    </w:tcPr>
  </w:style>
  <w:style w:type="table" w:customStyle="1" w:styleId="Table5">
    <w:name w:val="Table 5"/>
    <w:basedOn w:val="Table44d8f4288-a371-4617-acc4-d50785c62fdc"/>
    <w:uiPriority w:val="99"/>
    <w:tblPr>
      <w:tblInd w:w="2030" w:type="dxa"/>
    </w:tblPr>
    <w:tcPr>
      <w:shd w:val="clear" w:color="auto" w:fill="auto"/>
    </w:tcPr>
  </w:style>
  <w:style w:type="table" w:customStyle="1" w:styleId="NormalTable6c1a6ce2-d08c-4424-b37c-c9498f38faec">
    <w:name w:val="Normal Table_6c1a6ce2-d08c-4424-b37c-c9498f38faec"/>
    <w:uiPriority w:val="99"/>
    <w:semiHidden/>
    <w:unhideWhenUsed/>
    <w:tblPr>
      <w:tblInd w:w="0" w:type="dxa"/>
      <w:tblCellMar>
        <w:top w:w="0" w:type="dxa"/>
        <w:left w:w="108" w:type="dxa"/>
        <w:bottom w:w="0" w:type="dxa"/>
        <w:right w:w="108" w:type="dxa"/>
      </w:tblCellMar>
    </w:tblPr>
  </w:style>
  <w:style w:type="table" w:customStyle="1" w:styleId="Table142e2ba72-0a34-4b14-b0c9-8be966f298f4">
    <w:name w:val="Table 1_42e2ba72-0a34-4b14-b0c9-8be966f298f4"/>
    <w:basedOn w:val="NormalTable6c1a6ce2-d08c-4424-b37c-c9498f38faec"/>
    <w:uiPriority w:val="99"/>
    <w:pPr>
      <w:spacing w:before="0" w:after="0"/>
      <w:jc w:val="left"/>
    </w:pPr>
    <w:rPr>
      <w:sz w:val="20"/>
    </w:rPr>
    <w:tblPr>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shd w:val="clear" w:color="auto" w:fill="auto"/>
    </w:tcPr>
  </w:style>
  <w:style w:type="table" w:customStyle="1" w:styleId="Table28820b5d9-0820-464f-897e-7c3e402a9ba3">
    <w:name w:val="Table 2_8820b5d9-0820-464f-897e-7c3e402a9ba3"/>
    <w:basedOn w:val="Table142e2ba72-0a34-4b14-b0c9-8be966f298f4"/>
    <w:uiPriority w:val="99"/>
    <w:tblPr>
      <w:tblInd w:w="590" w:type="dxa"/>
    </w:tblPr>
    <w:tcPr>
      <w:shd w:val="clear" w:color="auto" w:fill="auto"/>
    </w:tcPr>
  </w:style>
  <w:style w:type="table" w:customStyle="1" w:styleId="Table3aa67c985-f210-473c-8b45-b474e66d6cbd">
    <w:name w:val="Table 3_aa67c985-f210-473c-8b45-b474e66d6cbd"/>
    <w:basedOn w:val="Table28820b5d9-0820-464f-897e-7c3e402a9ba3"/>
    <w:uiPriority w:val="99"/>
    <w:tblPr>
      <w:tblInd w:w="1066" w:type="dxa"/>
    </w:tblPr>
    <w:tcPr>
      <w:shd w:val="clear" w:color="auto" w:fill="auto"/>
    </w:tcPr>
  </w:style>
  <w:style w:type="table" w:customStyle="1" w:styleId="Table428b0c2e8-917a-4b45-b0b2-94bc8adc66da">
    <w:name w:val="Table 4_28b0c2e8-917a-4b45-b0b2-94bc8adc66da"/>
    <w:basedOn w:val="Table3aa67c985-f210-473c-8b45-b474e66d6cbd"/>
    <w:uiPriority w:val="99"/>
    <w:tblPr>
      <w:tblInd w:w="1555" w:type="dxa"/>
    </w:tblPr>
    <w:tcPr>
      <w:shd w:val="clear" w:color="auto" w:fill="auto"/>
    </w:tcPr>
  </w:style>
  <w:style w:type="table" w:customStyle="1" w:styleId="Table5cc69e869-c6ae-472b-8ece-1cadd6ed1e61">
    <w:name w:val="Table 5_cc69e869-c6ae-472b-8ece-1cadd6ed1e61"/>
    <w:basedOn w:val="Table428b0c2e8-917a-4b45-b0b2-94bc8adc66da"/>
    <w:uiPriority w:val="99"/>
    <w:tblPr>
      <w:tblInd w:w="2030" w:type="dxa"/>
    </w:tblPr>
    <w:tcPr>
      <w:shd w:val="clear" w:color="auto" w:fill="auto"/>
    </w:tcPr>
  </w:style>
  <w:style w:type="table" w:customStyle="1" w:styleId="Table6">
    <w:name w:val="Table 6"/>
    <w:basedOn w:val="Table5cc69e869-c6ae-472b-8ece-1cadd6ed1e61"/>
    <w:uiPriority w:val="99"/>
    <w:tblPr>
      <w:tblInd w:w="2506" w:type="dxa"/>
      <w:tblCellMar>
        <w:left w:w="115" w:type="dxa"/>
        <w:right w:w="115" w:type="dxa"/>
      </w:tblCellMar>
    </w:tblPr>
    <w:tcPr>
      <w:shd w:val="clear" w:color="auto" w:fill="auto"/>
    </w:tcPr>
  </w:style>
  <w:style w:type="table" w:customStyle="1" w:styleId="NormalTable05deb293-929c-4eeb-ab59-93efeeee3d3b">
    <w:name w:val="Normal Table_05deb293-929c-4eeb-ab59-93efeeee3d3b"/>
    <w:uiPriority w:val="99"/>
    <w:semiHidden/>
    <w:unhideWhenUsed/>
    <w:tblPr>
      <w:tblInd w:w="0" w:type="dxa"/>
      <w:tblCellMar>
        <w:top w:w="0" w:type="dxa"/>
        <w:left w:w="108" w:type="dxa"/>
        <w:bottom w:w="0" w:type="dxa"/>
        <w:right w:w="108" w:type="dxa"/>
      </w:tblCellMar>
    </w:tblPr>
  </w:style>
  <w:style w:type="table" w:customStyle="1" w:styleId="Table165b627e1-e8a4-419d-baa2-c9981e757666">
    <w:name w:val="Table 1_65b627e1-e8a4-419d-baa2-c9981e757666"/>
    <w:basedOn w:val="NormalTable05deb293-929c-4eeb-ab59-93efeeee3d3b"/>
    <w:uiPriority w:val="99"/>
    <w:pPr>
      <w:spacing w:before="0" w:after="0"/>
      <w:jc w:val="left"/>
    </w:pPr>
    <w:rPr>
      <w:sz w:val="20"/>
    </w:rPr>
    <w:tblPr>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shd w:val="clear" w:color="auto" w:fill="auto"/>
    </w:tcPr>
  </w:style>
  <w:style w:type="table" w:customStyle="1" w:styleId="Table26430cd1f-4c92-45ed-b51e-456940475dc6">
    <w:name w:val="Table 2_6430cd1f-4c92-45ed-b51e-456940475dc6"/>
    <w:basedOn w:val="Table165b627e1-e8a4-419d-baa2-c9981e757666"/>
    <w:uiPriority w:val="99"/>
    <w:tblPr>
      <w:tblInd w:w="590" w:type="dxa"/>
    </w:tblPr>
    <w:tcPr>
      <w:shd w:val="clear" w:color="auto" w:fill="auto"/>
    </w:tcPr>
  </w:style>
  <w:style w:type="table" w:customStyle="1" w:styleId="Table32e5c6280-38c2-40fe-b73a-f20d7b9c8b16">
    <w:name w:val="Table 3_2e5c6280-38c2-40fe-b73a-f20d7b9c8b16"/>
    <w:basedOn w:val="Table26430cd1f-4c92-45ed-b51e-456940475dc6"/>
    <w:uiPriority w:val="99"/>
    <w:tblPr>
      <w:tblInd w:w="1066" w:type="dxa"/>
    </w:tblPr>
    <w:tcPr>
      <w:shd w:val="clear" w:color="auto" w:fill="auto"/>
    </w:tcPr>
  </w:style>
  <w:style w:type="table" w:customStyle="1" w:styleId="Table490eb3f80-7814-45f0-908d-4a2ead705ce1">
    <w:name w:val="Table 4_90eb3f80-7814-45f0-908d-4a2ead705ce1"/>
    <w:basedOn w:val="Table32e5c6280-38c2-40fe-b73a-f20d7b9c8b16"/>
    <w:uiPriority w:val="99"/>
    <w:tblPr>
      <w:tblInd w:w="1555" w:type="dxa"/>
    </w:tblPr>
    <w:tcPr>
      <w:shd w:val="clear" w:color="auto" w:fill="auto"/>
    </w:tcPr>
  </w:style>
  <w:style w:type="table" w:customStyle="1" w:styleId="Table52b0107c5-8a7e-44a4-bea8-ce40208ec247">
    <w:name w:val="Table 5_2b0107c5-8a7e-44a4-bea8-ce40208ec247"/>
    <w:basedOn w:val="Table490eb3f80-7814-45f0-908d-4a2ead705ce1"/>
    <w:uiPriority w:val="99"/>
    <w:tblPr>
      <w:tblInd w:w="2030" w:type="dxa"/>
    </w:tblPr>
    <w:tcPr>
      <w:shd w:val="clear" w:color="auto" w:fill="auto"/>
    </w:tcPr>
  </w:style>
  <w:style w:type="table" w:customStyle="1" w:styleId="Table622ba0381-b2f4-40f9-9eaa-c4373672619d">
    <w:name w:val="Table 6_22ba0381-b2f4-40f9-9eaa-c4373672619d"/>
    <w:basedOn w:val="Table52b0107c5-8a7e-44a4-bea8-ce40208ec247"/>
    <w:uiPriority w:val="99"/>
    <w:tblPr>
      <w:tblInd w:w="2506" w:type="dxa"/>
      <w:tblCellMar>
        <w:left w:w="115" w:type="dxa"/>
        <w:right w:w="115" w:type="dxa"/>
      </w:tblCellMar>
    </w:tblPr>
    <w:tcPr>
      <w:shd w:val="clear" w:color="auto" w:fill="auto"/>
    </w:tcPr>
  </w:style>
  <w:style w:type="table" w:customStyle="1" w:styleId="Table7">
    <w:name w:val="Table 7"/>
    <w:basedOn w:val="Table622ba0381-b2f4-40f9-9eaa-c4373672619d"/>
    <w:uiPriority w:val="99"/>
    <w:tblPr>
      <w:tblInd w:w="2995" w:type="dxa"/>
    </w:tblPr>
    <w:tcPr>
      <w:shd w:val="clear" w:color="auto" w:fill="auto"/>
    </w:tcPr>
  </w:style>
  <w:style w:type="table" w:customStyle="1" w:styleId="NormalTablee204d6e5-2ae4-453c-aab7-5526513f1bbe">
    <w:name w:val="Normal Table_e204d6e5-2ae4-453c-aab7-5526513f1bbe"/>
    <w:uiPriority w:val="99"/>
    <w:semiHidden/>
    <w:unhideWhenUsed/>
    <w:tblPr>
      <w:tblInd w:w="0" w:type="dxa"/>
      <w:tblCellMar>
        <w:top w:w="0" w:type="dxa"/>
        <w:left w:w="108" w:type="dxa"/>
        <w:bottom w:w="0" w:type="dxa"/>
        <w:right w:w="108" w:type="dxa"/>
      </w:tblCellMar>
    </w:tblPr>
  </w:style>
  <w:style w:type="table" w:customStyle="1" w:styleId="Table157f00b39-fbc9-40ca-87d9-1300b3a57654">
    <w:name w:val="Table 1_57f00b39-fbc9-40ca-87d9-1300b3a57654"/>
    <w:basedOn w:val="NormalTablee204d6e5-2ae4-453c-aab7-5526513f1bbe"/>
    <w:uiPriority w:val="99"/>
    <w:pPr>
      <w:spacing w:before="0" w:after="0"/>
      <w:jc w:val="left"/>
    </w:pPr>
    <w:rPr>
      <w:sz w:val="20"/>
    </w:rPr>
    <w:tblPr>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shd w:val="clear" w:color="auto" w:fill="auto"/>
    </w:tcPr>
  </w:style>
  <w:style w:type="table" w:customStyle="1" w:styleId="Table2e8461f10-3df5-49a5-80f0-39f3bbf8c4a0">
    <w:name w:val="Table 2_e8461f10-3df5-49a5-80f0-39f3bbf8c4a0"/>
    <w:basedOn w:val="Table157f00b39-fbc9-40ca-87d9-1300b3a57654"/>
    <w:uiPriority w:val="99"/>
    <w:tblPr>
      <w:tblInd w:w="590" w:type="dxa"/>
    </w:tblPr>
    <w:tcPr>
      <w:shd w:val="clear" w:color="auto" w:fill="auto"/>
    </w:tcPr>
  </w:style>
  <w:style w:type="table" w:customStyle="1" w:styleId="Table3e1c45ce1-62da-4e3b-8fa6-9c475a73bc8c">
    <w:name w:val="Table 3_e1c45ce1-62da-4e3b-8fa6-9c475a73bc8c"/>
    <w:basedOn w:val="Table2e8461f10-3df5-49a5-80f0-39f3bbf8c4a0"/>
    <w:uiPriority w:val="99"/>
    <w:tblPr>
      <w:tblInd w:w="1066" w:type="dxa"/>
    </w:tblPr>
    <w:tcPr>
      <w:shd w:val="clear" w:color="auto" w:fill="auto"/>
    </w:tcPr>
  </w:style>
  <w:style w:type="table" w:customStyle="1" w:styleId="Table44d389895-e04e-4638-9d4c-f37ce92fe958">
    <w:name w:val="Table 4_4d389895-e04e-4638-9d4c-f37ce92fe958"/>
    <w:basedOn w:val="Table3e1c45ce1-62da-4e3b-8fa6-9c475a73bc8c"/>
    <w:uiPriority w:val="99"/>
    <w:tblPr>
      <w:tblInd w:w="1555" w:type="dxa"/>
    </w:tblPr>
    <w:tcPr>
      <w:shd w:val="clear" w:color="auto" w:fill="auto"/>
    </w:tcPr>
  </w:style>
  <w:style w:type="table" w:customStyle="1" w:styleId="Table51ceeff8e-1954-43cc-bc09-9cc1a9315d94">
    <w:name w:val="Table 5_1ceeff8e-1954-43cc-bc09-9cc1a9315d94"/>
    <w:basedOn w:val="Table44d389895-e04e-4638-9d4c-f37ce92fe958"/>
    <w:uiPriority w:val="99"/>
    <w:tblPr>
      <w:tblInd w:w="2030" w:type="dxa"/>
    </w:tblPr>
    <w:tcPr>
      <w:shd w:val="clear" w:color="auto" w:fill="auto"/>
    </w:tcPr>
  </w:style>
  <w:style w:type="table" w:customStyle="1" w:styleId="Table68c7b81a5-5ff6-4fa6-99d5-e6bc5de41492">
    <w:name w:val="Table 6_8c7b81a5-5ff6-4fa6-99d5-e6bc5de41492"/>
    <w:basedOn w:val="Table51ceeff8e-1954-43cc-bc09-9cc1a9315d94"/>
    <w:uiPriority w:val="99"/>
    <w:tblPr>
      <w:tblInd w:w="2506" w:type="dxa"/>
      <w:tblCellMar>
        <w:left w:w="115" w:type="dxa"/>
        <w:right w:w="115" w:type="dxa"/>
      </w:tblCellMar>
    </w:tblPr>
    <w:tcPr>
      <w:shd w:val="clear" w:color="auto" w:fill="auto"/>
    </w:tcPr>
  </w:style>
  <w:style w:type="table" w:customStyle="1" w:styleId="Table7d7f19ff1-3ded-44f2-b0fb-a62eb96dec98">
    <w:name w:val="Table 7_d7f19ff1-3ded-44f2-b0fb-a62eb96dec98"/>
    <w:basedOn w:val="Table68c7b81a5-5ff6-4fa6-99d5-e6bc5de41492"/>
    <w:uiPriority w:val="99"/>
    <w:tblPr>
      <w:tblInd w:w="2995" w:type="dxa"/>
    </w:tblPr>
    <w:tcPr>
      <w:shd w:val="clear" w:color="auto" w:fill="auto"/>
    </w:tcPr>
  </w:style>
  <w:style w:type="table" w:customStyle="1" w:styleId="Table8">
    <w:name w:val="Table 8"/>
    <w:basedOn w:val="Table7d7f19ff1-3ded-44f2-b0fb-a62eb96dec98"/>
    <w:uiPriority w:val="99"/>
    <w:tblPr>
      <w:tblInd w:w="3470" w:type="dxa"/>
    </w:tblPr>
    <w:tcPr>
      <w:shd w:val="clear" w:color="auto" w:fill="auto"/>
    </w:tcPr>
  </w:style>
  <w:style w:type="table" w:customStyle="1" w:styleId="NormalTable6ab4276c-34a3-4f15-bd6b-0c55f180f11a">
    <w:name w:val="Normal Table_6ab4276c-34a3-4f15-bd6b-0c55f180f11a"/>
    <w:uiPriority w:val="99"/>
    <w:semiHidden/>
    <w:unhideWhenUsed/>
    <w:tblPr>
      <w:tblInd w:w="0" w:type="dxa"/>
      <w:tblCellMar>
        <w:top w:w="0" w:type="dxa"/>
        <w:left w:w="108" w:type="dxa"/>
        <w:bottom w:w="0" w:type="dxa"/>
        <w:right w:w="108" w:type="dxa"/>
      </w:tblCellMar>
    </w:tblPr>
  </w:style>
  <w:style w:type="table" w:customStyle="1" w:styleId="Table19b3046c2-0356-4c8a-b788-37b3f8237249">
    <w:name w:val="Table 1_9b3046c2-0356-4c8a-b788-37b3f8237249"/>
    <w:basedOn w:val="NormalTable6ab4276c-34a3-4f15-bd6b-0c55f180f11a"/>
    <w:uiPriority w:val="99"/>
    <w:pPr>
      <w:spacing w:before="0" w:after="0"/>
      <w:jc w:val="left"/>
    </w:pPr>
    <w:rPr>
      <w:sz w:val="20"/>
    </w:rPr>
    <w:tblPr>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shd w:val="clear" w:color="auto" w:fill="auto"/>
    </w:tcPr>
  </w:style>
  <w:style w:type="table" w:customStyle="1" w:styleId="Table24d886676-c930-43be-bbd9-d5bcfa5cee11">
    <w:name w:val="Table 2_4d886676-c930-43be-bbd9-d5bcfa5cee11"/>
    <w:basedOn w:val="Table19b3046c2-0356-4c8a-b788-37b3f8237249"/>
    <w:uiPriority w:val="99"/>
    <w:tblPr>
      <w:tblInd w:w="590" w:type="dxa"/>
    </w:tblPr>
    <w:tcPr>
      <w:shd w:val="clear" w:color="auto" w:fill="auto"/>
    </w:tcPr>
  </w:style>
  <w:style w:type="table" w:customStyle="1" w:styleId="Table30fbaf651-4378-4425-8886-1ecf6b5f064f">
    <w:name w:val="Table 3_0fbaf651-4378-4425-8886-1ecf6b5f064f"/>
    <w:basedOn w:val="Table24d886676-c930-43be-bbd9-d5bcfa5cee11"/>
    <w:uiPriority w:val="99"/>
    <w:tblPr>
      <w:tblInd w:w="1066" w:type="dxa"/>
    </w:tblPr>
    <w:tcPr>
      <w:shd w:val="clear" w:color="auto" w:fill="auto"/>
    </w:tcPr>
  </w:style>
  <w:style w:type="table" w:customStyle="1" w:styleId="Table445777da3-2f74-4a93-824e-24a0b52470fb">
    <w:name w:val="Table 4_45777da3-2f74-4a93-824e-24a0b52470fb"/>
    <w:basedOn w:val="Table30fbaf651-4378-4425-8886-1ecf6b5f064f"/>
    <w:uiPriority w:val="99"/>
    <w:tblPr>
      <w:tblInd w:w="1555" w:type="dxa"/>
    </w:tblPr>
    <w:tcPr>
      <w:shd w:val="clear" w:color="auto" w:fill="auto"/>
    </w:tcPr>
  </w:style>
  <w:style w:type="table" w:customStyle="1" w:styleId="Table5e64814f9-19e6-435a-8f0e-69a62a48a10d">
    <w:name w:val="Table 5_e64814f9-19e6-435a-8f0e-69a62a48a10d"/>
    <w:basedOn w:val="Table445777da3-2f74-4a93-824e-24a0b52470fb"/>
    <w:uiPriority w:val="99"/>
    <w:tblPr>
      <w:tblInd w:w="2030" w:type="dxa"/>
    </w:tblPr>
    <w:tcPr>
      <w:shd w:val="clear" w:color="auto" w:fill="auto"/>
    </w:tcPr>
  </w:style>
  <w:style w:type="table" w:customStyle="1" w:styleId="Table62ff8f71c-36e3-4115-8d43-5d334a81d896">
    <w:name w:val="Table 6_2ff8f71c-36e3-4115-8d43-5d334a81d896"/>
    <w:basedOn w:val="Table5e64814f9-19e6-435a-8f0e-69a62a48a10d"/>
    <w:uiPriority w:val="99"/>
    <w:tblPr>
      <w:tblInd w:w="2506" w:type="dxa"/>
      <w:tblCellMar>
        <w:left w:w="115" w:type="dxa"/>
        <w:right w:w="115" w:type="dxa"/>
      </w:tblCellMar>
    </w:tblPr>
    <w:tcPr>
      <w:shd w:val="clear" w:color="auto" w:fill="auto"/>
    </w:tcPr>
  </w:style>
  <w:style w:type="table" w:customStyle="1" w:styleId="Table79a538320-51f4-4977-b113-f3c3e0c4aa44">
    <w:name w:val="Table 7_9a538320-51f4-4977-b113-f3c3e0c4aa44"/>
    <w:basedOn w:val="Table62ff8f71c-36e3-4115-8d43-5d334a81d896"/>
    <w:uiPriority w:val="99"/>
    <w:tblPr>
      <w:tblInd w:w="2995" w:type="dxa"/>
    </w:tblPr>
    <w:tcPr>
      <w:shd w:val="clear" w:color="auto" w:fill="auto"/>
    </w:tcPr>
  </w:style>
  <w:style w:type="table" w:customStyle="1" w:styleId="Table8ab0bce9f-2bec-40ed-b94c-418d85581f12">
    <w:name w:val="Table 8_ab0bce9f-2bec-40ed-b94c-418d85581f12"/>
    <w:basedOn w:val="Table79a538320-51f4-4977-b113-f3c3e0c4aa44"/>
    <w:uiPriority w:val="99"/>
    <w:tblPr>
      <w:tblInd w:w="3470" w:type="dxa"/>
    </w:tblPr>
    <w:tcPr>
      <w:shd w:val="clear" w:color="auto" w:fill="auto"/>
    </w:tcPr>
  </w:style>
  <w:style w:type="table" w:customStyle="1" w:styleId="Table9">
    <w:name w:val="Table 9"/>
    <w:basedOn w:val="Table8ab0bce9f-2bec-40ed-b94c-418d85581f12"/>
    <w:uiPriority w:val="99"/>
    <w:tblPr>
      <w:tblInd w:w="3946" w:type="dxa"/>
    </w:tblPr>
    <w:tcPr>
      <w:shd w:val="clear" w:color="auto" w:fill="auto"/>
    </w:tcPr>
  </w:style>
  <w:style w:type="table" w:customStyle="1" w:styleId="NormalTablede8d88dc-2b9e-494a-9743-58c59c3bfde4">
    <w:name w:val="Normal Table_de8d88dc-2b9e-494a-9743-58c59c3bfde4"/>
    <w:uiPriority w:val="99"/>
    <w:semiHidden/>
    <w:unhideWhenUsed/>
    <w:tblPr>
      <w:tblInd w:w="0" w:type="dxa"/>
      <w:tblCellMar>
        <w:top w:w="0" w:type="dxa"/>
        <w:left w:w="108" w:type="dxa"/>
        <w:bottom w:w="0" w:type="dxa"/>
        <w:right w:w="108" w:type="dxa"/>
      </w:tblCellMar>
    </w:tblPr>
  </w:style>
  <w:style w:type="table" w:customStyle="1" w:styleId="TableNoRule1">
    <w:name w:val="Table NoRule 1"/>
    <w:basedOn w:val="NormalTablede8d88dc-2b9e-494a-9743-58c59c3bfde4"/>
    <w:uiPriority w:val="99"/>
    <w:pPr>
      <w:spacing w:before="0" w:after="0"/>
      <w:jc w:val="left"/>
    </w:pPr>
    <w:tblPr>
      <w:tblCellMar>
        <w:left w:w="0" w:type="dxa"/>
        <w:right w:w="0" w:type="dxa"/>
      </w:tblCellMar>
    </w:tblPr>
    <w:tcPr>
      <w:shd w:val="clear" w:color="auto" w:fill="auto"/>
    </w:tcPr>
  </w:style>
  <w:style w:type="table" w:customStyle="1" w:styleId="NormalTable8ec276aa-d012-47ea-a64e-6e1fb63fec87">
    <w:name w:val="Normal Table_8ec276aa-d012-47ea-a64e-6e1fb63fec87"/>
    <w:uiPriority w:val="99"/>
    <w:semiHidden/>
    <w:unhideWhenUsed/>
    <w:tblPr>
      <w:tblInd w:w="0" w:type="dxa"/>
      <w:tblCellMar>
        <w:top w:w="0" w:type="dxa"/>
        <w:left w:w="108" w:type="dxa"/>
        <w:bottom w:w="0" w:type="dxa"/>
        <w:right w:w="108" w:type="dxa"/>
      </w:tblCellMar>
    </w:tblPr>
  </w:style>
  <w:style w:type="table" w:customStyle="1" w:styleId="TableNoRule10c22d117-f69f-41a5-a3fc-364e0d8ad96e">
    <w:name w:val="Table NoRule 1_0c22d117-f69f-41a5-a3fc-364e0d8ad96e"/>
    <w:basedOn w:val="NormalTable8ec276aa-d012-47ea-a64e-6e1fb63fec87"/>
    <w:uiPriority w:val="99"/>
    <w:pPr>
      <w:spacing w:before="0" w:after="0"/>
      <w:jc w:val="left"/>
    </w:pPr>
    <w:tblPr>
      <w:tblCellMar>
        <w:left w:w="0" w:type="dxa"/>
        <w:right w:w="0" w:type="dxa"/>
      </w:tblCellMar>
    </w:tblPr>
    <w:tcPr>
      <w:shd w:val="clear" w:color="auto" w:fill="auto"/>
    </w:tcPr>
  </w:style>
  <w:style w:type="table" w:customStyle="1" w:styleId="TableNoRule2">
    <w:name w:val="Table NoRule 2"/>
    <w:basedOn w:val="TableNoRule10c22d117-f69f-41a5-a3fc-364e0d8ad96e"/>
    <w:uiPriority w:val="99"/>
    <w:tblPr>
      <w:tblInd w:w="475" w:type="dxa"/>
    </w:tblPr>
    <w:tcPr>
      <w:shd w:val="clear" w:color="auto" w:fill="auto"/>
    </w:tcPr>
  </w:style>
  <w:style w:type="table" w:customStyle="1" w:styleId="NormalTable672561c9-fe26-4edb-b66c-99c9a0bc8d56">
    <w:name w:val="Normal Table_672561c9-fe26-4edb-b66c-99c9a0bc8d56"/>
    <w:uiPriority w:val="99"/>
    <w:semiHidden/>
    <w:unhideWhenUsed/>
    <w:tblPr>
      <w:tblInd w:w="0" w:type="dxa"/>
      <w:tblCellMar>
        <w:top w:w="0" w:type="dxa"/>
        <w:left w:w="108" w:type="dxa"/>
        <w:bottom w:w="0" w:type="dxa"/>
        <w:right w:w="108" w:type="dxa"/>
      </w:tblCellMar>
    </w:tblPr>
  </w:style>
  <w:style w:type="table" w:customStyle="1" w:styleId="TableNoRule181347642-79b9-4c27-9f10-d67300936506">
    <w:name w:val="Table NoRule 1_81347642-79b9-4c27-9f10-d67300936506"/>
    <w:basedOn w:val="NormalTable672561c9-fe26-4edb-b66c-99c9a0bc8d56"/>
    <w:uiPriority w:val="99"/>
    <w:pPr>
      <w:spacing w:before="0" w:after="0"/>
      <w:jc w:val="left"/>
    </w:pPr>
    <w:tblPr>
      <w:tblCellMar>
        <w:left w:w="0" w:type="dxa"/>
        <w:right w:w="0" w:type="dxa"/>
      </w:tblCellMar>
    </w:tblPr>
    <w:tcPr>
      <w:shd w:val="clear" w:color="auto" w:fill="auto"/>
    </w:tcPr>
  </w:style>
  <w:style w:type="table" w:customStyle="1" w:styleId="TableNoRule203712555-c44d-4d3a-9473-2ff742b23df6">
    <w:name w:val="Table NoRule 2_03712555-c44d-4d3a-9473-2ff742b23df6"/>
    <w:basedOn w:val="TableNoRule181347642-79b9-4c27-9f10-d67300936506"/>
    <w:uiPriority w:val="99"/>
    <w:tblPr>
      <w:tblInd w:w="475" w:type="dxa"/>
    </w:tblPr>
    <w:tcPr>
      <w:shd w:val="clear" w:color="auto" w:fill="auto"/>
    </w:tcPr>
  </w:style>
  <w:style w:type="table" w:customStyle="1" w:styleId="TableNoRule3">
    <w:name w:val="Table NoRule 3"/>
    <w:basedOn w:val="TableNoRule203712555-c44d-4d3a-9473-2ff742b23df6"/>
    <w:uiPriority w:val="99"/>
    <w:tblPr>
      <w:tblInd w:w="950" w:type="dxa"/>
    </w:tblPr>
    <w:tcPr>
      <w:shd w:val="clear" w:color="auto" w:fill="auto"/>
    </w:tcPr>
  </w:style>
  <w:style w:type="table" w:customStyle="1" w:styleId="NormalTable8d3d0094-7826-4e1d-b912-cfcf5518934b">
    <w:name w:val="Normal Table_8d3d0094-7826-4e1d-b912-cfcf5518934b"/>
    <w:uiPriority w:val="99"/>
    <w:semiHidden/>
    <w:unhideWhenUsed/>
    <w:tblPr>
      <w:tblInd w:w="0" w:type="dxa"/>
      <w:tblCellMar>
        <w:top w:w="0" w:type="dxa"/>
        <w:left w:w="108" w:type="dxa"/>
        <w:bottom w:w="0" w:type="dxa"/>
        <w:right w:w="108" w:type="dxa"/>
      </w:tblCellMar>
    </w:tblPr>
  </w:style>
  <w:style w:type="table" w:customStyle="1" w:styleId="TableNoRule11c8286a2-82fc-46b6-9ac3-71f98219214a">
    <w:name w:val="Table NoRule 1_1c8286a2-82fc-46b6-9ac3-71f98219214a"/>
    <w:basedOn w:val="NormalTable8d3d0094-7826-4e1d-b912-cfcf5518934b"/>
    <w:uiPriority w:val="99"/>
    <w:pPr>
      <w:spacing w:before="0" w:after="0"/>
      <w:jc w:val="left"/>
    </w:pPr>
    <w:tblPr>
      <w:tblCellMar>
        <w:left w:w="0" w:type="dxa"/>
        <w:right w:w="0" w:type="dxa"/>
      </w:tblCellMar>
    </w:tblPr>
    <w:tcPr>
      <w:shd w:val="clear" w:color="auto" w:fill="auto"/>
    </w:tcPr>
  </w:style>
  <w:style w:type="table" w:customStyle="1" w:styleId="TableNoRule21740cdb4-2d17-4018-8e30-cd77c1114bdf">
    <w:name w:val="Table NoRule 2_1740cdb4-2d17-4018-8e30-cd77c1114bdf"/>
    <w:basedOn w:val="TableNoRule11c8286a2-82fc-46b6-9ac3-71f98219214a"/>
    <w:uiPriority w:val="99"/>
    <w:tblPr>
      <w:tblInd w:w="475" w:type="dxa"/>
    </w:tblPr>
    <w:tcPr>
      <w:shd w:val="clear" w:color="auto" w:fill="auto"/>
    </w:tcPr>
  </w:style>
  <w:style w:type="table" w:customStyle="1" w:styleId="TableNoRule3df978957-bd9d-47f5-a823-51231d3675ee">
    <w:name w:val="Table NoRule 3_df978957-bd9d-47f5-a823-51231d3675ee"/>
    <w:basedOn w:val="TableNoRule21740cdb4-2d17-4018-8e30-cd77c1114bdf"/>
    <w:uiPriority w:val="99"/>
    <w:tblPr>
      <w:tblInd w:w="950" w:type="dxa"/>
    </w:tblPr>
    <w:tcPr>
      <w:shd w:val="clear" w:color="auto" w:fill="auto"/>
    </w:tcPr>
  </w:style>
  <w:style w:type="table" w:customStyle="1" w:styleId="TableNoRule4">
    <w:name w:val="Table NoRule 4"/>
    <w:basedOn w:val="TableNoRule3df978957-bd9d-47f5-a823-51231d3675ee"/>
    <w:uiPriority w:val="99"/>
    <w:tblPr>
      <w:tblInd w:w="1440" w:type="dxa"/>
    </w:tblPr>
    <w:tcPr>
      <w:shd w:val="clear" w:color="auto" w:fill="auto"/>
    </w:tcPr>
  </w:style>
  <w:style w:type="table" w:customStyle="1" w:styleId="NormalTablebe2fd2a1-1a9f-409c-b6ca-4680904f05fa">
    <w:name w:val="Normal Table_be2fd2a1-1a9f-409c-b6ca-4680904f05fa"/>
    <w:uiPriority w:val="99"/>
    <w:semiHidden/>
    <w:unhideWhenUsed/>
    <w:tblPr>
      <w:tblInd w:w="0" w:type="dxa"/>
      <w:tblCellMar>
        <w:top w:w="0" w:type="dxa"/>
        <w:left w:w="108" w:type="dxa"/>
        <w:bottom w:w="0" w:type="dxa"/>
        <w:right w:w="108" w:type="dxa"/>
      </w:tblCellMar>
    </w:tblPr>
  </w:style>
  <w:style w:type="table" w:customStyle="1" w:styleId="TableNoRule11d813d53-6b09-409b-99b6-5c5ae826c1c1">
    <w:name w:val="Table NoRule 1_1d813d53-6b09-409b-99b6-5c5ae826c1c1"/>
    <w:basedOn w:val="NormalTablebe2fd2a1-1a9f-409c-b6ca-4680904f05fa"/>
    <w:uiPriority w:val="99"/>
    <w:pPr>
      <w:spacing w:before="0" w:after="0"/>
      <w:jc w:val="left"/>
    </w:pPr>
    <w:tblPr>
      <w:tblCellMar>
        <w:left w:w="0" w:type="dxa"/>
        <w:right w:w="0" w:type="dxa"/>
      </w:tblCellMar>
    </w:tblPr>
    <w:tcPr>
      <w:shd w:val="clear" w:color="auto" w:fill="auto"/>
    </w:tcPr>
  </w:style>
  <w:style w:type="table" w:customStyle="1" w:styleId="TableNoRule27a9bf309-17bd-43f5-8502-9e622ac3fa72">
    <w:name w:val="Table NoRule 2_7a9bf309-17bd-43f5-8502-9e622ac3fa72"/>
    <w:basedOn w:val="TableNoRule11d813d53-6b09-409b-99b6-5c5ae826c1c1"/>
    <w:uiPriority w:val="99"/>
    <w:tblPr>
      <w:tblInd w:w="475" w:type="dxa"/>
    </w:tblPr>
    <w:tcPr>
      <w:shd w:val="clear" w:color="auto" w:fill="auto"/>
    </w:tcPr>
  </w:style>
  <w:style w:type="table" w:customStyle="1" w:styleId="TableNoRule3be618541-5ef7-43b2-a41f-0ecf69f28ba7">
    <w:name w:val="Table NoRule 3_be618541-5ef7-43b2-a41f-0ecf69f28ba7"/>
    <w:basedOn w:val="TableNoRule27a9bf309-17bd-43f5-8502-9e622ac3fa72"/>
    <w:uiPriority w:val="99"/>
    <w:tblPr>
      <w:tblInd w:w="950" w:type="dxa"/>
    </w:tblPr>
    <w:tcPr>
      <w:shd w:val="clear" w:color="auto" w:fill="auto"/>
    </w:tcPr>
  </w:style>
  <w:style w:type="table" w:customStyle="1" w:styleId="TableNoRule4ba3c163f-5292-4f8f-a160-358d28282555">
    <w:name w:val="Table NoRule 4_ba3c163f-5292-4f8f-a160-358d28282555"/>
    <w:basedOn w:val="TableNoRule3be618541-5ef7-43b2-a41f-0ecf69f28ba7"/>
    <w:uiPriority w:val="99"/>
    <w:tblPr>
      <w:tblInd w:w="1440" w:type="dxa"/>
    </w:tblPr>
    <w:tcPr>
      <w:shd w:val="clear" w:color="auto" w:fill="auto"/>
    </w:tcPr>
  </w:style>
  <w:style w:type="table" w:customStyle="1" w:styleId="TableNoRule5">
    <w:name w:val="Table NoRule 5"/>
    <w:basedOn w:val="TableNoRule4ba3c163f-5292-4f8f-a160-358d28282555"/>
    <w:uiPriority w:val="99"/>
    <w:tblPr>
      <w:tblInd w:w="1915" w:type="dxa"/>
    </w:tblPr>
    <w:tcPr>
      <w:shd w:val="clear" w:color="auto" w:fill="auto"/>
    </w:tcPr>
  </w:style>
  <w:style w:type="table" w:customStyle="1" w:styleId="NormalTable85c19d2d-d286-467a-abee-5630f03a5acd">
    <w:name w:val="Normal Table_85c19d2d-d286-467a-abee-5630f03a5acd"/>
    <w:uiPriority w:val="99"/>
    <w:semiHidden/>
    <w:unhideWhenUsed/>
    <w:tblPr>
      <w:tblInd w:w="0" w:type="dxa"/>
      <w:tblCellMar>
        <w:top w:w="0" w:type="dxa"/>
        <w:left w:w="108" w:type="dxa"/>
        <w:bottom w:w="0" w:type="dxa"/>
        <w:right w:w="108" w:type="dxa"/>
      </w:tblCellMar>
    </w:tblPr>
  </w:style>
  <w:style w:type="table" w:customStyle="1" w:styleId="TableNoRule1ad48f0b2-c984-45ec-af0e-45813e21b4ee">
    <w:name w:val="Table NoRule 1_ad48f0b2-c984-45ec-af0e-45813e21b4ee"/>
    <w:basedOn w:val="NormalTable85c19d2d-d286-467a-abee-5630f03a5acd"/>
    <w:uiPriority w:val="99"/>
    <w:pPr>
      <w:spacing w:before="0" w:after="0"/>
      <w:jc w:val="left"/>
    </w:pPr>
    <w:tblPr>
      <w:tblCellMar>
        <w:left w:w="0" w:type="dxa"/>
        <w:right w:w="0" w:type="dxa"/>
      </w:tblCellMar>
    </w:tblPr>
    <w:tcPr>
      <w:shd w:val="clear" w:color="auto" w:fill="auto"/>
    </w:tcPr>
  </w:style>
  <w:style w:type="table" w:customStyle="1" w:styleId="TableNoRule284fb520c-3ee6-4f93-98b2-1887d27d339c">
    <w:name w:val="Table NoRule 2_84fb520c-3ee6-4f93-98b2-1887d27d339c"/>
    <w:basedOn w:val="TableNoRule1ad48f0b2-c984-45ec-af0e-45813e21b4ee"/>
    <w:uiPriority w:val="99"/>
    <w:tblPr>
      <w:tblInd w:w="475" w:type="dxa"/>
    </w:tblPr>
    <w:tcPr>
      <w:shd w:val="clear" w:color="auto" w:fill="auto"/>
    </w:tcPr>
  </w:style>
  <w:style w:type="table" w:customStyle="1" w:styleId="TableNoRule3b76a8256-24c9-4864-be83-e512d7c74f24">
    <w:name w:val="Table NoRule 3_b76a8256-24c9-4864-be83-e512d7c74f24"/>
    <w:basedOn w:val="TableNoRule284fb520c-3ee6-4f93-98b2-1887d27d339c"/>
    <w:uiPriority w:val="99"/>
    <w:tblPr>
      <w:tblInd w:w="950" w:type="dxa"/>
    </w:tblPr>
    <w:tcPr>
      <w:shd w:val="clear" w:color="auto" w:fill="auto"/>
    </w:tcPr>
  </w:style>
  <w:style w:type="table" w:customStyle="1" w:styleId="TableNoRule4169701a6-63e6-44df-9d06-b9e4cf5e9e3a">
    <w:name w:val="Table NoRule 4_169701a6-63e6-44df-9d06-b9e4cf5e9e3a"/>
    <w:basedOn w:val="TableNoRule3b76a8256-24c9-4864-be83-e512d7c74f24"/>
    <w:uiPriority w:val="99"/>
    <w:tblPr>
      <w:tblInd w:w="1440" w:type="dxa"/>
    </w:tblPr>
    <w:tcPr>
      <w:shd w:val="clear" w:color="auto" w:fill="auto"/>
    </w:tcPr>
  </w:style>
  <w:style w:type="table" w:customStyle="1" w:styleId="TableNoRule50040f725-ab73-46b5-889f-eb569d9094e8">
    <w:name w:val="Table NoRule 5_0040f725-ab73-46b5-889f-eb569d9094e8"/>
    <w:basedOn w:val="TableNoRule4169701a6-63e6-44df-9d06-b9e4cf5e9e3a"/>
    <w:uiPriority w:val="99"/>
    <w:tblPr>
      <w:tblInd w:w="1915" w:type="dxa"/>
    </w:tblPr>
    <w:tcPr>
      <w:shd w:val="clear" w:color="auto" w:fill="auto"/>
    </w:tcPr>
  </w:style>
  <w:style w:type="table" w:customStyle="1" w:styleId="TableNoRule6">
    <w:name w:val="Table NoRule 6"/>
    <w:basedOn w:val="TableNoRule50040f725-ab73-46b5-889f-eb569d9094e8"/>
    <w:uiPriority w:val="99"/>
    <w:tblPr>
      <w:tblInd w:w="2390" w:type="dxa"/>
    </w:tblPr>
    <w:tcPr>
      <w:shd w:val="clear" w:color="auto" w:fill="auto"/>
    </w:tcPr>
  </w:style>
  <w:style w:type="table" w:customStyle="1" w:styleId="NormalTableab98496e-464b-43e8-8c4f-919dccee4a9b">
    <w:name w:val="Normal Table_ab98496e-464b-43e8-8c4f-919dccee4a9b"/>
    <w:uiPriority w:val="99"/>
    <w:semiHidden/>
    <w:unhideWhenUsed/>
    <w:tblPr>
      <w:tblInd w:w="0" w:type="dxa"/>
      <w:tblCellMar>
        <w:top w:w="0" w:type="dxa"/>
        <w:left w:w="108" w:type="dxa"/>
        <w:bottom w:w="0" w:type="dxa"/>
        <w:right w:w="108" w:type="dxa"/>
      </w:tblCellMar>
    </w:tblPr>
  </w:style>
  <w:style w:type="table" w:customStyle="1" w:styleId="TableNoRule1c75f3d01-6c1f-4f3f-a4d9-cbbd06a25a78">
    <w:name w:val="Table NoRule 1_c75f3d01-6c1f-4f3f-a4d9-cbbd06a25a78"/>
    <w:basedOn w:val="NormalTableab98496e-464b-43e8-8c4f-919dccee4a9b"/>
    <w:uiPriority w:val="99"/>
    <w:pPr>
      <w:spacing w:before="0" w:after="0"/>
      <w:jc w:val="left"/>
    </w:pPr>
    <w:tblPr>
      <w:tblCellMar>
        <w:left w:w="0" w:type="dxa"/>
        <w:right w:w="0" w:type="dxa"/>
      </w:tblCellMar>
    </w:tblPr>
    <w:tcPr>
      <w:shd w:val="clear" w:color="auto" w:fill="auto"/>
    </w:tcPr>
  </w:style>
  <w:style w:type="table" w:customStyle="1" w:styleId="TableNoRule259fede1a-7006-42e0-8609-240ad21a6f91">
    <w:name w:val="Table NoRule 2_59fede1a-7006-42e0-8609-240ad21a6f91"/>
    <w:basedOn w:val="TableNoRule1c75f3d01-6c1f-4f3f-a4d9-cbbd06a25a78"/>
    <w:uiPriority w:val="99"/>
    <w:tblPr>
      <w:tblInd w:w="475" w:type="dxa"/>
    </w:tblPr>
    <w:tcPr>
      <w:shd w:val="clear" w:color="auto" w:fill="auto"/>
    </w:tcPr>
  </w:style>
  <w:style w:type="table" w:customStyle="1" w:styleId="TableNoRule382df6324-3f74-42b1-b14a-d36a0cbd2aad">
    <w:name w:val="Table NoRule 3_82df6324-3f74-42b1-b14a-d36a0cbd2aad"/>
    <w:basedOn w:val="TableNoRule259fede1a-7006-42e0-8609-240ad21a6f91"/>
    <w:uiPriority w:val="99"/>
    <w:tblPr>
      <w:tblInd w:w="950" w:type="dxa"/>
    </w:tblPr>
    <w:tcPr>
      <w:shd w:val="clear" w:color="auto" w:fill="auto"/>
    </w:tcPr>
  </w:style>
  <w:style w:type="table" w:customStyle="1" w:styleId="TableNoRule4739f8d7e-b03c-4ff7-8f5a-76b19ea1a86a">
    <w:name w:val="Table NoRule 4_739f8d7e-b03c-4ff7-8f5a-76b19ea1a86a"/>
    <w:basedOn w:val="TableNoRule382df6324-3f74-42b1-b14a-d36a0cbd2aad"/>
    <w:uiPriority w:val="99"/>
    <w:tblPr>
      <w:tblInd w:w="1440" w:type="dxa"/>
    </w:tblPr>
    <w:tcPr>
      <w:shd w:val="clear" w:color="auto" w:fill="auto"/>
    </w:tcPr>
  </w:style>
  <w:style w:type="table" w:customStyle="1" w:styleId="TableNoRule52dd5a0f9-7e33-4506-99e3-9a0f3a9c5a86">
    <w:name w:val="Table NoRule 5_2dd5a0f9-7e33-4506-99e3-9a0f3a9c5a86"/>
    <w:basedOn w:val="TableNoRule4739f8d7e-b03c-4ff7-8f5a-76b19ea1a86a"/>
    <w:uiPriority w:val="99"/>
    <w:tblPr>
      <w:tblInd w:w="1915" w:type="dxa"/>
    </w:tblPr>
    <w:tcPr>
      <w:shd w:val="clear" w:color="auto" w:fill="auto"/>
    </w:tcPr>
  </w:style>
  <w:style w:type="table" w:customStyle="1" w:styleId="TableNoRule678e61ac2-d132-4eef-b4e1-8e03a967ea93">
    <w:name w:val="Table NoRule 6_78e61ac2-d132-4eef-b4e1-8e03a967ea93"/>
    <w:basedOn w:val="TableNoRule52dd5a0f9-7e33-4506-99e3-9a0f3a9c5a86"/>
    <w:uiPriority w:val="99"/>
    <w:tblPr>
      <w:tblInd w:w="2390" w:type="dxa"/>
    </w:tblPr>
    <w:tcPr>
      <w:shd w:val="clear" w:color="auto" w:fill="auto"/>
    </w:tcPr>
  </w:style>
  <w:style w:type="table" w:customStyle="1" w:styleId="TableNoRule7">
    <w:name w:val="Table NoRule 7"/>
    <w:basedOn w:val="TableNoRule678e61ac2-d132-4eef-b4e1-8e03a967ea93"/>
    <w:uiPriority w:val="99"/>
    <w:tblPr>
      <w:tblInd w:w="2880" w:type="dxa"/>
    </w:tblPr>
    <w:tcPr>
      <w:shd w:val="clear" w:color="auto" w:fill="auto"/>
    </w:tcPr>
  </w:style>
  <w:style w:type="table" w:customStyle="1" w:styleId="NormalTablede67f705-7362-47e3-96de-a7058a479bc8">
    <w:name w:val="Normal Table_de67f705-7362-47e3-96de-a7058a479bc8"/>
    <w:uiPriority w:val="99"/>
    <w:semiHidden/>
    <w:unhideWhenUsed/>
    <w:tblPr>
      <w:tblInd w:w="0" w:type="dxa"/>
      <w:tblCellMar>
        <w:top w:w="0" w:type="dxa"/>
        <w:left w:w="108" w:type="dxa"/>
        <w:bottom w:w="0" w:type="dxa"/>
        <w:right w:w="108" w:type="dxa"/>
      </w:tblCellMar>
    </w:tblPr>
  </w:style>
  <w:style w:type="table" w:customStyle="1" w:styleId="TableNoRule1d9f906a6-e59a-44d1-a008-58500b871c19">
    <w:name w:val="Table NoRule 1_d9f906a6-e59a-44d1-a008-58500b871c19"/>
    <w:basedOn w:val="NormalTablede67f705-7362-47e3-96de-a7058a479bc8"/>
    <w:uiPriority w:val="99"/>
    <w:pPr>
      <w:spacing w:before="0" w:after="0"/>
      <w:jc w:val="left"/>
    </w:pPr>
    <w:tblPr>
      <w:tblCellMar>
        <w:left w:w="0" w:type="dxa"/>
        <w:right w:w="0" w:type="dxa"/>
      </w:tblCellMar>
    </w:tblPr>
    <w:tcPr>
      <w:shd w:val="clear" w:color="auto" w:fill="auto"/>
    </w:tcPr>
  </w:style>
  <w:style w:type="table" w:customStyle="1" w:styleId="TableNoRule296cc2f8d-e598-4549-bcb5-06bfdc47e3c2">
    <w:name w:val="Table NoRule 2_96cc2f8d-e598-4549-bcb5-06bfdc47e3c2"/>
    <w:basedOn w:val="TableNoRule1d9f906a6-e59a-44d1-a008-58500b871c19"/>
    <w:uiPriority w:val="99"/>
    <w:tblPr>
      <w:tblInd w:w="475" w:type="dxa"/>
    </w:tblPr>
    <w:tcPr>
      <w:shd w:val="clear" w:color="auto" w:fill="auto"/>
    </w:tcPr>
  </w:style>
  <w:style w:type="table" w:customStyle="1" w:styleId="TableNoRule361fae6fd-d6f0-4dc7-b314-8f0e1e87e5d8">
    <w:name w:val="Table NoRule 3_61fae6fd-d6f0-4dc7-b314-8f0e1e87e5d8"/>
    <w:basedOn w:val="TableNoRule296cc2f8d-e598-4549-bcb5-06bfdc47e3c2"/>
    <w:uiPriority w:val="99"/>
    <w:tblPr>
      <w:tblInd w:w="950" w:type="dxa"/>
    </w:tblPr>
    <w:tcPr>
      <w:shd w:val="clear" w:color="auto" w:fill="auto"/>
    </w:tcPr>
  </w:style>
  <w:style w:type="table" w:customStyle="1" w:styleId="TableNoRule434d02897-29ea-4ad1-b056-07f49bc53593">
    <w:name w:val="Table NoRule 4_34d02897-29ea-4ad1-b056-07f49bc53593"/>
    <w:basedOn w:val="TableNoRule361fae6fd-d6f0-4dc7-b314-8f0e1e87e5d8"/>
    <w:uiPriority w:val="99"/>
    <w:tblPr>
      <w:tblInd w:w="1440" w:type="dxa"/>
    </w:tblPr>
    <w:tcPr>
      <w:shd w:val="clear" w:color="auto" w:fill="auto"/>
    </w:tcPr>
  </w:style>
  <w:style w:type="table" w:customStyle="1" w:styleId="TableNoRule5e72ec32d-6c2e-4221-9b94-2c97ecffd88c">
    <w:name w:val="Table NoRule 5_e72ec32d-6c2e-4221-9b94-2c97ecffd88c"/>
    <w:basedOn w:val="TableNoRule434d02897-29ea-4ad1-b056-07f49bc53593"/>
    <w:uiPriority w:val="99"/>
    <w:tblPr>
      <w:tblInd w:w="1915" w:type="dxa"/>
    </w:tblPr>
    <w:tcPr>
      <w:shd w:val="clear" w:color="auto" w:fill="auto"/>
    </w:tcPr>
  </w:style>
  <w:style w:type="table" w:customStyle="1" w:styleId="TableNoRule6640dcdbb-334c-4928-b8ec-2da03f9f120c">
    <w:name w:val="Table NoRule 6_640dcdbb-334c-4928-b8ec-2da03f9f120c"/>
    <w:basedOn w:val="TableNoRule5e72ec32d-6c2e-4221-9b94-2c97ecffd88c"/>
    <w:uiPriority w:val="99"/>
    <w:tblPr>
      <w:tblInd w:w="2390" w:type="dxa"/>
    </w:tblPr>
    <w:tcPr>
      <w:shd w:val="clear" w:color="auto" w:fill="auto"/>
    </w:tcPr>
  </w:style>
  <w:style w:type="table" w:customStyle="1" w:styleId="TableNoRule71f4a4399-5ef9-49a0-9ecb-b9fcd2535133">
    <w:name w:val="Table NoRule 7_1f4a4399-5ef9-49a0-9ecb-b9fcd2535133"/>
    <w:basedOn w:val="TableNoRule6640dcdbb-334c-4928-b8ec-2da03f9f120c"/>
    <w:uiPriority w:val="99"/>
    <w:tblPr>
      <w:tblInd w:w="2880" w:type="dxa"/>
    </w:tblPr>
    <w:tcPr>
      <w:shd w:val="clear" w:color="auto" w:fill="auto"/>
    </w:tcPr>
  </w:style>
  <w:style w:type="table" w:customStyle="1" w:styleId="TableNoRule8">
    <w:name w:val="Table NoRule 8"/>
    <w:basedOn w:val="TableNoRule71f4a4399-5ef9-49a0-9ecb-b9fcd2535133"/>
    <w:uiPriority w:val="99"/>
    <w:tblPr>
      <w:tblInd w:w="3355" w:type="dxa"/>
    </w:tblPr>
    <w:tcPr>
      <w:shd w:val="clear" w:color="auto" w:fill="auto"/>
    </w:tcPr>
  </w:style>
  <w:style w:type="table" w:customStyle="1" w:styleId="NormalTable2e29a1c2-496c-45cd-9fb9-9ef9a0ed2bca">
    <w:name w:val="Normal Table_2e29a1c2-496c-45cd-9fb9-9ef9a0ed2bca"/>
    <w:uiPriority w:val="99"/>
    <w:semiHidden/>
    <w:unhideWhenUsed/>
    <w:tblPr>
      <w:tblInd w:w="0" w:type="dxa"/>
      <w:tblCellMar>
        <w:top w:w="0" w:type="dxa"/>
        <w:left w:w="108" w:type="dxa"/>
        <w:bottom w:w="0" w:type="dxa"/>
        <w:right w:w="108" w:type="dxa"/>
      </w:tblCellMar>
    </w:tblPr>
  </w:style>
  <w:style w:type="table" w:customStyle="1" w:styleId="TableNoRule1d4a4f930-1ea4-42a9-89bf-ef5e48a6c085">
    <w:name w:val="Table NoRule 1_d4a4f930-1ea4-42a9-89bf-ef5e48a6c085"/>
    <w:basedOn w:val="NormalTable2e29a1c2-496c-45cd-9fb9-9ef9a0ed2bca"/>
    <w:uiPriority w:val="99"/>
    <w:pPr>
      <w:spacing w:before="0" w:after="0"/>
      <w:jc w:val="left"/>
    </w:pPr>
    <w:tblPr>
      <w:tblCellMar>
        <w:left w:w="0" w:type="dxa"/>
        <w:right w:w="0" w:type="dxa"/>
      </w:tblCellMar>
    </w:tblPr>
    <w:tcPr>
      <w:shd w:val="clear" w:color="auto" w:fill="auto"/>
    </w:tcPr>
  </w:style>
  <w:style w:type="table" w:customStyle="1" w:styleId="TableNoRule2f2cb1196-c086-47ee-b16d-8a782cd99ee9">
    <w:name w:val="Table NoRule 2_f2cb1196-c086-47ee-b16d-8a782cd99ee9"/>
    <w:basedOn w:val="TableNoRule1d4a4f930-1ea4-42a9-89bf-ef5e48a6c085"/>
    <w:uiPriority w:val="99"/>
    <w:tblPr>
      <w:tblInd w:w="475" w:type="dxa"/>
    </w:tblPr>
    <w:tcPr>
      <w:shd w:val="clear" w:color="auto" w:fill="auto"/>
    </w:tcPr>
  </w:style>
  <w:style w:type="table" w:customStyle="1" w:styleId="TableNoRule3f2190047-2625-457a-be90-144201a48ac0">
    <w:name w:val="Table NoRule 3_f2190047-2625-457a-be90-144201a48ac0"/>
    <w:basedOn w:val="TableNoRule2f2cb1196-c086-47ee-b16d-8a782cd99ee9"/>
    <w:uiPriority w:val="99"/>
    <w:tblPr>
      <w:tblInd w:w="950" w:type="dxa"/>
    </w:tblPr>
    <w:tcPr>
      <w:shd w:val="clear" w:color="auto" w:fill="auto"/>
    </w:tcPr>
  </w:style>
  <w:style w:type="table" w:customStyle="1" w:styleId="TableNoRule44e48d40c-f620-440f-89ef-653bdae6041e">
    <w:name w:val="Table NoRule 4_4e48d40c-f620-440f-89ef-653bdae6041e"/>
    <w:basedOn w:val="TableNoRule3f2190047-2625-457a-be90-144201a48ac0"/>
    <w:uiPriority w:val="99"/>
    <w:tblPr>
      <w:tblInd w:w="1440" w:type="dxa"/>
    </w:tblPr>
    <w:tcPr>
      <w:shd w:val="clear" w:color="auto" w:fill="auto"/>
    </w:tcPr>
  </w:style>
  <w:style w:type="table" w:customStyle="1" w:styleId="TableNoRule57aba3611-b269-4db7-a5ee-4f66834f4ab5">
    <w:name w:val="Table NoRule 5_7aba3611-b269-4db7-a5ee-4f66834f4ab5"/>
    <w:basedOn w:val="TableNoRule44e48d40c-f620-440f-89ef-653bdae6041e"/>
    <w:uiPriority w:val="99"/>
    <w:tblPr>
      <w:tblInd w:w="1915" w:type="dxa"/>
    </w:tblPr>
    <w:tcPr>
      <w:shd w:val="clear" w:color="auto" w:fill="auto"/>
    </w:tcPr>
  </w:style>
  <w:style w:type="table" w:customStyle="1" w:styleId="TableNoRule6cb64aa2d-67bd-4e5b-85ff-b8d4b382337e">
    <w:name w:val="Table NoRule 6_cb64aa2d-67bd-4e5b-85ff-b8d4b382337e"/>
    <w:basedOn w:val="TableNoRule57aba3611-b269-4db7-a5ee-4f66834f4ab5"/>
    <w:uiPriority w:val="99"/>
    <w:tblPr>
      <w:tblInd w:w="2390" w:type="dxa"/>
    </w:tblPr>
    <w:tcPr>
      <w:shd w:val="clear" w:color="auto" w:fill="auto"/>
    </w:tcPr>
  </w:style>
  <w:style w:type="table" w:customStyle="1" w:styleId="TableNoRule72938d376-994d-4d7f-9b87-b016bf94ef12">
    <w:name w:val="Table NoRule 7_2938d376-994d-4d7f-9b87-b016bf94ef12"/>
    <w:basedOn w:val="TableNoRule6cb64aa2d-67bd-4e5b-85ff-b8d4b382337e"/>
    <w:uiPriority w:val="99"/>
    <w:tblPr>
      <w:tblInd w:w="2880" w:type="dxa"/>
    </w:tblPr>
    <w:tcPr>
      <w:shd w:val="clear" w:color="auto" w:fill="auto"/>
    </w:tcPr>
  </w:style>
  <w:style w:type="table" w:customStyle="1" w:styleId="TableNoRule84dadd3ee-775b-4071-8930-01f7a9375674">
    <w:name w:val="Table NoRule 8_4dadd3ee-775b-4071-8930-01f7a9375674"/>
    <w:basedOn w:val="TableNoRule72938d376-994d-4d7f-9b87-b016bf94ef12"/>
    <w:uiPriority w:val="99"/>
    <w:tblPr>
      <w:tblInd w:w="3355" w:type="dxa"/>
    </w:tblPr>
    <w:tcPr>
      <w:shd w:val="clear" w:color="auto" w:fill="auto"/>
    </w:tcPr>
  </w:style>
  <w:style w:type="table" w:customStyle="1" w:styleId="TableNoRule9">
    <w:name w:val="Table NoRule 9"/>
    <w:basedOn w:val="TableNoRule84dadd3ee-775b-4071-8930-01f7a9375674"/>
    <w:uiPriority w:val="99"/>
    <w:tblPr>
      <w:tblInd w:w="3830" w:type="dxa"/>
    </w:tblPr>
    <w:tcPr>
      <w:shd w:val="clear" w:color="auto" w:fill="auto"/>
    </w:tcPr>
  </w:style>
  <w:style w:type="paragraph" w:customStyle="1" w:styleId="PageBreakB4Table">
    <w:name w:val="PageBreakB4Table"/>
    <w:basedOn w:val="Normal"/>
    <w:qFormat/>
    <w:pPr>
      <w:spacing w:before="0" w:after="0"/>
    </w:pPr>
    <w:rPr>
      <w:rFonts w:ascii="Cambria Math" w:hAnsi="Cambria Math"/>
      <w:sz w:val="6"/>
    </w:rPr>
  </w:style>
  <w:style w:type="paragraph" w:customStyle="1" w:styleId="ImageAboveCaptionLeft">
    <w:name w:val="Image Above Caption Left"/>
    <w:next w:val="Block1"/>
    <w:qFormat/>
    <w:pPr>
      <w:keepNext/>
      <w:jc w:val="left"/>
    </w:pPr>
    <w:rPr>
      <w:rFonts w:ascii="Calibri" w:hAnsi="Calibri"/>
      <w:noProof/>
    </w:rPr>
  </w:style>
  <w:style w:type="paragraph" w:customStyle="1" w:styleId="ImageAboveCaptionCenter">
    <w:name w:val="Image Above Caption Center"/>
    <w:basedOn w:val="ImageAboveCaptionLeft"/>
    <w:next w:val="Block1"/>
    <w:qFormat/>
    <w:pPr>
      <w:jc w:val="center"/>
    </w:pPr>
  </w:style>
  <w:style w:type="paragraph" w:customStyle="1" w:styleId="ImageCaptionAboveCenter">
    <w:name w:val="Image Caption Above Center"/>
    <w:basedOn w:val="ImageCaptionAboveLeft"/>
    <w:next w:val="Block1"/>
    <w:qFormat/>
    <w:pPr>
      <w:jc w:val="center"/>
    </w:pPr>
  </w:style>
  <w:style w:type="paragraph" w:customStyle="1" w:styleId="ImageCaptionAboveRight">
    <w:name w:val="Image Caption Above Right"/>
    <w:basedOn w:val="ImageCaptionAboveLeft"/>
    <w:next w:val="Block1"/>
    <w:qFormat/>
    <w:pPr>
      <w:jc w:val="right"/>
    </w:pPr>
  </w:style>
  <w:style w:type="paragraph" w:customStyle="1" w:styleId="ImageAboveCaptionRight">
    <w:name w:val="Image Above Caption Right"/>
    <w:basedOn w:val="ImageAboveCaptionLeft"/>
    <w:qFormat/>
    <w:pPr>
      <w:jc w:val="righ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4.xml"/><Relationship Id="rId18" Type="http://schemas.openxmlformats.org/officeDocument/2006/relationships/footer" Target="footer6.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header" Target="header6.xml"/><Relationship Id="rId2" Type="http://schemas.openxmlformats.org/officeDocument/2006/relationships/styles" Target="styles.xml"/><Relationship Id="rId16" Type="http://schemas.openxmlformats.org/officeDocument/2006/relationships/footer" Target="footer5.xml"/><Relationship Id="rId20" Type="http://schemas.openxmlformats.org/officeDocument/2006/relationships/footer" Target="footer7.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header" Target="header5.xml"/><Relationship Id="rId10" Type="http://schemas.openxmlformats.org/officeDocument/2006/relationships/footer" Target="footer2.xml"/><Relationship Id="rId19" Type="http://schemas.openxmlformats.org/officeDocument/2006/relationships/header" Target="header7.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oter" Target="footer4.xm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majorFont>
      <a:minorFont>
        <a:latin typeface="Calibri"/>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lumMod val="103000"/>
                <a:satMod val="102000"/>
                <a:tint val="94000"/>
              </a:schemeClr>
            </a:gs>
            <a:gs pos="50000">
              <a:schemeClr val="phClr">
                <a:lumMod val="100000"/>
                <a:satMod val="11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satMod val="170000"/>
            <a:tint val="95000"/>
          </a:schemeClr>
        </a:solidFill>
        <a:gradFill rotWithShape="1">
          <a:gsLst>
            <a:gs pos="0">
              <a:schemeClr val="phClr">
                <a:lumMod val="102000"/>
                <a:satMod val="150000"/>
                <a:tint val="93000"/>
                <a:shade val="98000"/>
              </a:schemeClr>
            </a:gs>
            <a:gs pos="50000">
              <a:schemeClr val="phClr">
                <a:lumMod val="103000"/>
                <a:satMod val="130000"/>
                <a:tint val="98000"/>
                <a:shade val="90000"/>
              </a:schemeClr>
            </a:gs>
            <a:gs pos="100000">
              <a:schemeClr val="phClr">
                <a:satMod val="120000"/>
                <a:shade val="63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2099</Words>
  <Characters>11970</Characters>
  <Application>Microsoft Office Word</Application>
  <DocSecurity>0</DocSecurity>
  <Lines>99</Lines>
  <Paragraphs>28</Paragraphs>
  <ScaleCrop>false</ScaleCrop>
  <Company/>
  <LinksUpToDate>false</LinksUpToDate>
  <CharactersWithSpaces>14041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Cindy Unangst</dc:creator>
  <cp:lastModifiedBy>Cindy Unangst</cp:lastModifiedBy>
  <cp:revision>2</cp:revision>
  <dcterms:created xsi:type="dcterms:W3CDTF">2022-06-20T20:46:00Z</dcterms:created>
  <dcterms:modified xsi:type="dcterms:W3CDTF">2022-06-20T20:46:00Z</dcterms:modified>
</cp:coreProperties>
</file>